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E81" w:rsidRDefault="00242E81">
      <w:pPr>
        <w:widowControl/>
        <w:jc w:val="left"/>
        <w:rPr>
          <w:rFonts w:ascii="黑体" w:eastAsia="黑体" w:hAnsi="微软雅黑" w:cs="宋体"/>
          <w:bCs/>
          <w:color w:val="333333"/>
          <w:kern w:val="0"/>
          <w:sz w:val="84"/>
          <w:szCs w:val="84"/>
        </w:rPr>
      </w:pPr>
    </w:p>
    <w:p w:rsidR="00242E81" w:rsidRPr="00242E81" w:rsidRDefault="00242E81" w:rsidP="00242E81">
      <w:pPr>
        <w:widowControl/>
        <w:jc w:val="center"/>
        <w:rPr>
          <w:rFonts w:ascii="黑体" w:eastAsia="黑体" w:hAnsi="微软雅黑" w:cs="宋体"/>
          <w:bCs/>
          <w:color w:val="333333"/>
          <w:kern w:val="0"/>
          <w:sz w:val="72"/>
          <w:szCs w:val="72"/>
        </w:rPr>
      </w:pPr>
      <w:r w:rsidRPr="00242E81">
        <w:rPr>
          <w:rFonts w:ascii="黑体" w:eastAsia="黑体" w:hAnsi="微软雅黑" w:cs="宋体" w:hint="eastAsia"/>
          <w:bCs/>
          <w:color w:val="333333"/>
          <w:kern w:val="0"/>
          <w:sz w:val="72"/>
          <w:szCs w:val="72"/>
        </w:rPr>
        <w:t>保定国家高新区人才中心</w:t>
      </w:r>
    </w:p>
    <w:p w:rsidR="00242E81" w:rsidRDefault="00242E81" w:rsidP="00242E81">
      <w:pPr>
        <w:widowControl/>
        <w:jc w:val="center"/>
        <w:rPr>
          <w:rFonts w:ascii="黑体" w:eastAsia="黑体" w:hAnsi="微软雅黑" w:cs="宋体"/>
          <w:bCs/>
          <w:color w:val="333333"/>
          <w:kern w:val="0"/>
          <w:sz w:val="84"/>
          <w:szCs w:val="84"/>
        </w:rPr>
      </w:pPr>
      <w:r w:rsidRPr="00242E81">
        <w:rPr>
          <w:rFonts w:ascii="黑体" w:eastAsia="黑体" w:hAnsi="微软雅黑" w:cs="宋体" w:hint="eastAsia"/>
          <w:bCs/>
          <w:color w:val="333333"/>
          <w:kern w:val="0"/>
          <w:sz w:val="84"/>
          <w:szCs w:val="84"/>
        </w:rPr>
        <w:t>2018年度部门决算</w:t>
      </w:r>
    </w:p>
    <w:p w:rsidR="00242E81" w:rsidRDefault="00242E81" w:rsidP="00242E81">
      <w:pPr>
        <w:widowControl/>
        <w:jc w:val="center"/>
        <w:rPr>
          <w:rFonts w:ascii="黑体" w:eastAsia="黑体" w:hAnsi="微软雅黑" w:cs="宋体"/>
          <w:bCs/>
          <w:color w:val="333333"/>
          <w:kern w:val="0"/>
          <w:sz w:val="84"/>
          <w:szCs w:val="84"/>
        </w:rPr>
      </w:pPr>
    </w:p>
    <w:p w:rsidR="00242E81" w:rsidRDefault="00242E81" w:rsidP="00242E81">
      <w:pPr>
        <w:widowControl/>
        <w:jc w:val="center"/>
        <w:rPr>
          <w:rFonts w:ascii="黑体" w:eastAsia="黑体" w:hAnsi="微软雅黑" w:cs="宋体"/>
          <w:bCs/>
          <w:color w:val="333333"/>
          <w:kern w:val="0"/>
          <w:sz w:val="84"/>
          <w:szCs w:val="84"/>
        </w:rPr>
      </w:pPr>
    </w:p>
    <w:p w:rsidR="00242E81" w:rsidRDefault="00242E81" w:rsidP="00242E81">
      <w:pPr>
        <w:widowControl/>
        <w:jc w:val="center"/>
        <w:rPr>
          <w:rFonts w:ascii="黑体" w:eastAsia="黑体" w:hAnsi="微软雅黑" w:cs="宋体"/>
          <w:bCs/>
          <w:color w:val="333333"/>
          <w:kern w:val="0"/>
          <w:sz w:val="84"/>
          <w:szCs w:val="84"/>
        </w:rPr>
      </w:pPr>
    </w:p>
    <w:p w:rsidR="00242E81" w:rsidRDefault="00242E81" w:rsidP="00242E81">
      <w:pPr>
        <w:widowControl/>
        <w:jc w:val="center"/>
        <w:rPr>
          <w:rFonts w:ascii="黑体" w:eastAsia="黑体" w:hAnsi="微软雅黑" w:cs="宋体"/>
          <w:bCs/>
          <w:color w:val="333333"/>
          <w:kern w:val="0"/>
          <w:sz w:val="84"/>
          <w:szCs w:val="84"/>
        </w:rPr>
      </w:pPr>
    </w:p>
    <w:p w:rsidR="00242E81" w:rsidRDefault="00242E81" w:rsidP="00242E81">
      <w:pPr>
        <w:widowControl/>
        <w:jc w:val="center"/>
        <w:rPr>
          <w:rFonts w:ascii="黑体" w:eastAsia="黑体" w:hAnsi="微软雅黑" w:cs="宋体"/>
          <w:bCs/>
          <w:color w:val="333333"/>
          <w:kern w:val="0"/>
          <w:sz w:val="84"/>
          <w:szCs w:val="84"/>
        </w:rPr>
      </w:pPr>
    </w:p>
    <w:p w:rsidR="00242E81" w:rsidRDefault="00242E81" w:rsidP="00242E81">
      <w:pPr>
        <w:widowControl/>
        <w:jc w:val="center"/>
        <w:rPr>
          <w:rFonts w:ascii="黑体" w:eastAsia="黑体" w:hAnsi="微软雅黑" w:cs="宋体"/>
          <w:bCs/>
          <w:color w:val="333333"/>
          <w:kern w:val="0"/>
          <w:sz w:val="84"/>
          <w:szCs w:val="84"/>
        </w:rPr>
      </w:pPr>
    </w:p>
    <w:p w:rsidR="00242E81" w:rsidRDefault="00242E81" w:rsidP="00242E81">
      <w:pPr>
        <w:widowControl/>
        <w:jc w:val="center"/>
        <w:rPr>
          <w:rFonts w:ascii="黑体" w:eastAsia="黑体" w:hAnsi="微软雅黑" w:cs="宋体"/>
          <w:bCs/>
          <w:color w:val="333333"/>
          <w:kern w:val="0"/>
          <w:sz w:val="84"/>
          <w:szCs w:val="84"/>
        </w:rPr>
      </w:pPr>
    </w:p>
    <w:p w:rsidR="00242E81" w:rsidRPr="00242E81" w:rsidRDefault="00242E81" w:rsidP="00242E81">
      <w:pPr>
        <w:widowControl/>
        <w:jc w:val="center"/>
        <w:rPr>
          <w:rFonts w:ascii="黑体" w:eastAsia="黑体" w:hAnsi="微软雅黑" w:cs="宋体"/>
          <w:bCs/>
          <w:color w:val="333333"/>
          <w:kern w:val="0"/>
          <w:sz w:val="32"/>
          <w:szCs w:val="32"/>
        </w:rPr>
      </w:pPr>
      <w:r w:rsidRPr="00242E81">
        <w:rPr>
          <w:rFonts w:ascii="黑体" w:eastAsia="黑体" w:hAnsi="微软雅黑" w:cs="宋体" w:hint="eastAsia"/>
          <w:bCs/>
          <w:color w:val="333333"/>
          <w:kern w:val="0"/>
          <w:sz w:val="32"/>
          <w:szCs w:val="32"/>
        </w:rPr>
        <w:t>二零一九年十月</w:t>
      </w:r>
    </w:p>
    <w:p w:rsidR="00242E81" w:rsidRDefault="00242E81">
      <w:pPr>
        <w:widowControl/>
        <w:jc w:val="left"/>
        <w:rPr>
          <w:rFonts w:ascii="黑体" w:eastAsia="黑体" w:hAnsi="微软雅黑" w:cs="宋体"/>
          <w:bCs/>
          <w:color w:val="333333"/>
          <w:kern w:val="0"/>
          <w:sz w:val="44"/>
        </w:rPr>
      </w:pPr>
      <w:r>
        <w:rPr>
          <w:rFonts w:ascii="黑体" w:eastAsia="黑体" w:hAnsi="微软雅黑" w:cs="宋体"/>
          <w:bCs/>
          <w:color w:val="333333"/>
          <w:kern w:val="0"/>
          <w:sz w:val="44"/>
        </w:rPr>
        <w:br w:type="page"/>
      </w:r>
    </w:p>
    <w:p w:rsidR="00722862" w:rsidRDefault="00722862" w:rsidP="001A3EF3">
      <w:pPr>
        <w:widowControl/>
        <w:shd w:val="clear" w:color="auto" w:fill="FFFFFF"/>
        <w:jc w:val="center"/>
        <w:rPr>
          <w:rFonts w:ascii="黑体" w:eastAsia="黑体" w:hAnsi="微软雅黑" w:cs="宋体"/>
          <w:bCs/>
          <w:color w:val="333333"/>
          <w:kern w:val="0"/>
          <w:sz w:val="44"/>
          <w:szCs w:val="44"/>
        </w:rPr>
      </w:pPr>
    </w:p>
    <w:p w:rsidR="00E13C88" w:rsidRDefault="00350DEC">
      <w:pPr>
        <w:widowControl/>
        <w:jc w:val="left"/>
        <w:rPr>
          <w:rFonts w:ascii="黑体" w:eastAsia="黑体" w:hAnsi="微软雅黑" w:cs="宋体"/>
          <w:bCs/>
          <w:color w:val="333333"/>
          <w:kern w:val="0"/>
          <w:sz w:val="44"/>
        </w:rPr>
      </w:pPr>
      <w:r>
        <w:rPr>
          <w:rFonts w:ascii="黑体" w:eastAsia="黑体" w:hAnsi="微软雅黑" w:cs="宋体"/>
          <w:bCs/>
          <w:noProof/>
          <w:color w:val="333333"/>
          <w:kern w:val="0"/>
          <w:sz w:val="44"/>
          <w:szCs w:val="44"/>
        </w:rPr>
        <w:drawing>
          <wp:inline distT="0" distB="0" distL="0" distR="0">
            <wp:extent cx="5274310" cy="7031111"/>
            <wp:effectExtent l="19050" t="0" r="2540" b="0"/>
            <wp:docPr id="4" name="图片 1" descr="C:\DOCUME~1\ADMINI~1\LOCALS~1\Temp\WeChat Files\ea1849128c89ecd8fe94f2e4708ac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ADMINI~1\LOCALS~1\Temp\WeChat Files\ea1849128c89ecd8fe94f2e4708ac41.jpg"/>
                    <pic:cNvPicPr>
                      <a:picLocks noChangeAspect="1" noChangeArrowheads="1"/>
                    </pic:cNvPicPr>
                  </pic:nvPicPr>
                  <pic:blipFill>
                    <a:blip r:embed="rId7"/>
                    <a:srcRect/>
                    <a:stretch>
                      <a:fillRect/>
                    </a:stretch>
                  </pic:blipFill>
                  <pic:spPr bwMode="auto">
                    <a:xfrm>
                      <a:off x="0" y="0"/>
                      <a:ext cx="5274310" cy="7031111"/>
                    </a:xfrm>
                    <a:prstGeom prst="rect">
                      <a:avLst/>
                    </a:prstGeom>
                    <a:noFill/>
                    <a:ln w="9525">
                      <a:noFill/>
                      <a:miter lim="800000"/>
                      <a:headEnd/>
                      <a:tailEnd/>
                    </a:ln>
                  </pic:spPr>
                </pic:pic>
              </a:graphicData>
            </a:graphic>
          </wp:inline>
        </w:drawing>
      </w:r>
      <w:r w:rsidR="00E13C88">
        <w:rPr>
          <w:rFonts w:ascii="黑体" w:eastAsia="黑体" w:hAnsi="微软雅黑" w:cs="宋体"/>
          <w:bCs/>
          <w:color w:val="333333"/>
          <w:kern w:val="0"/>
          <w:sz w:val="44"/>
        </w:rPr>
        <w:br w:type="page"/>
      </w:r>
    </w:p>
    <w:p w:rsidR="00E13C88" w:rsidRDefault="00E13C88" w:rsidP="001A3EF3">
      <w:pPr>
        <w:widowControl/>
        <w:shd w:val="clear" w:color="auto" w:fill="FFFFFF"/>
        <w:jc w:val="center"/>
        <w:rPr>
          <w:rFonts w:ascii="黑体" w:eastAsia="黑体" w:hAnsi="微软雅黑" w:cs="宋体"/>
          <w:bCs/>
          <w:color w:val="333333"/>
          <w:kern w:val="0"/>
          <w:sz w:val="44"/>
        </w:rPr>
      </w:pPr>
    </w:p>
    <w:p w:rsidR="001A3EF3" w:rsidRPr="001A3EF3" w:rsidRDefault="001A3EF3" w:rsidP="001A3EF3">
      <w:pPr>
        <w:widowControl/>
        <w:shd w:val="clear" w:color="auto" w:fill="FFFFFF"/>
        <w:jc w:val="center"/>
        <w:rPr>
          <w:rFonts w:ascii="黑体" w:eastAsia="黑体" w:hAnsi="微软雅黑" w:cs="宋体"/>
          <w:color w:val="333333"/>
          <w:kern w:val="0"/>
          <w:sz w:val="10"/>
          <w:szCs w:val="10"/>
        </w:rPr>
      </w:pPr>
      <w:r w:rsidRPr="00A60224">
        <w:rPr>
          <w:rFonts w:ascii="黑体" w:eastAsia="黑体" w:hAnsi="微软雅黑" w:cs="宋体" w:hint="eastAsia"/>
          <w:bCs/>
          <w:color w:val="333333"/>
          <w:kern w:val="0"/>
          <w:sz w:val="44"/>
        </w:rPr>
        <w:t>高新区人才中心2018年</w:t>
      </w:r>
      <w:r w:rsidRPr="001A3EF3">
        <w:rPr>
          <w:rFonts w:ascii="微软雅黑" w:eastAsia="黑体" w:hAnsi="微软雅黑" w:cs="宋体" w:hint="eastAsia"/>
          <w:color w:val="333333"/>
          <w:kern w:val="0"/>
          <w:sz w:val="10"/>
          <w:szCs w:val="10"/>
        </w:rPr>
        <w:t> </w:t>
      </w:r>
      <w:r w:rsidRPr="00A60224">
        <w:rPr>
          <w:rFonts w:ascii="黑体" w:eastAsia="黑体" w:hAnsi="微软雅黑" w:cs="宋体" w:hint="eastAsia"/>
          <w:bCs/>
          <w:color w:val="333333"/>
          <w:kern w:val="0"/>
          <w:sz w:val="44"/>
        </w:rPr>
        <w:t>部门决算公开目录</w:t>
      </w:r>
    </w:p>
    <w:p w:rsidR="001A3EF3" w:rsidRPr="001A3EF3" w:rsidRDefault="001A3EF3" w:rsidP="001A3EF3">
      <w:pPr>
        <w:widowControl/>
        <w:shd w:val="clear" w:color="auto" w:fill="FFFFFF"/>
        <w:jc w:val="left"/>
        <w:rPr>
          <w:rFonts w:ascii="微软雅黑" w:eastAsia="微软雅黑" w:hAnsi="微软雅黑" w:cs="宋体"/>
          <w:color w:val="333333"/>
          <w:kern w:val="0"/>
          <w:sz w:val="10"/>
          <w:szCs w:val="10"/>
        </w:rPr>
      </w:pPr>
      <w:r w:rsidRPr="001A3EF3">
        <w:rPr>
          <w:rFonts w:ascii="微软雅黑" w:eastAsia="微软雅黑" w:hAnsi="微软雅黑" w:cs="宋体" w:hint="eastAsia"/>
          <w:color w:val="333333"/>
          <w:kern w:val="0"/>
          <w:sz w:val="10"/>
          <w:szCs w:val="10"/>
        </w:rPr>
        <w:t> </w:t>
      </w:r>
    </w:p>
    <w:p w:rsidR="001A3EF3" w:rsidRPr="001A3EF3" w:rsidRDefault="001A3EF3" w:rsidP="001A3EF3">
      <w:pPr>
        <w:widowControl/>
        <w:shd w:val="clear" w:color="auto" w:fill="FFFFFF"/>
        <w:jc w:val="left"/>
        <w:rPr>
          <w:rFonts w:ascii="黑体" w:eastAsia="黑体" w:hAnsiTheme="minorEastAsia" w:cs="宋体"/>
          <w:color w:val="333333"/>
          <w:kern w:val="0"/>
          <w:sz w:val="10"/>
          <w:szCs w:val="10"/>
        </w:rPr>
      </w:pPr>
      <w:r w:rsidRPr="001A3EF3">
        <w:rPr>
          <w:rFonts w:ascii="黑体" w:eastAsia="黑体" w:hAnsiTheme="minorEastAsia" w:cs="宋体" w:hint="eastAsia"/>
          <w:color w:val="333333"/>
          <w:kern w:val="0"/>
          <w:sz w:val="32"/>
          <w:szCs w:val="32"/>
        </w:rPr>
        <w:t>第一部分</w:t>
      </w:r>
      <w:r w:rsidRPr="001A3EF3">
        <w:rPr>
          <w:rFonts w:asciiTheme="minorEastAsia" w:eastAsia="黑体" w:hAnsiTheme="minorEastAsia" w:cs="宋体" w:hint="eastAsia"/>
          <w:color w:val="333333"/>
          <w:kern w:val="0"/>
          <w:sz w:val="32"/>
          <w:szCs w:val="32"/>
        </w:rPr>
        <w:t>   </w:t>
      </w:r>
      <w:r w:rsidR="00407874">
        <w:rPr>
          <w:rFonts w:ascii="黑体" w:eastAsia="黑体" w:hAnsiTheme="minorEastAsia" w:cs="宋体" w:hint="eastAsia"/>
          <w:color w:val="333333"/>
          <w:kern w:val="0"/>
          <w:sz w:val="32"/>
          <w:szCs w:val="32"/>
        </w:rPr>
        <w:t>部门概况</w:t>
      </w:r>
    </w:p>
    <w:p w:rsidR="001A3EF3" w:rsidRPr="001A3EF3" w:rsidRDefault="001A3EF3" w:rsidP="001A3EF3">
      <w:pPr>
        <w:widowControl/>
        <w:shd w:val="clear" w:color="auto" w:fill="FFFFFF"/>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一、部门职责</w:t>
      </w:r>
    </w:p>
    <w:p w:rsidR="001A3EF3" w:rsidRPr="001A3EF3" w:rsidRDefault="001A3EF3" w:rsidP="001A3EF3">
      <w:pPr>
        <w:widowControl/>
        <w:shd w:val="clear" w:color="auto" w:fill="FFFFFF"/>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二、</w:t>
      </w:r>
      <w:r w:rsidR="00407874">
        <w:rPr>
          <w:rFonts w:ascii="仿宋_GB2312" w:eastAsia="仿宋_GB2312" w:hAnsi="微软雅黑" w:cs="宋体" w:hint="eastAsia"/>
          <w:color w:val="333333"/>
          <w:kern w:val="0"/>
          <w:sz w:val="32"/>
          <w:szCs w:val="32"/>
        </w:rPr>
        <w:t>机构设置</w:t>
      </w:r>
    </w:p>
    <w:p w:rsidR="00407874" w:rsidRDefault="001A3EF3" w:rsidP="001A3EF3">
      <w:pPr>
        <w:widowControl/>
        <w:shd w:val="clear" w:color="auto" w:fill="FFFFFF"/>
        <w:jc w:val="left"/>
        <w:rPr>
          <w:rFonts w:ascii="黑体" w:eastAsia="黑体" w:hAnsi="微软雅黑" w:cs="宋体"/>
          <w:color w:val="333333"/>
          <w:kern w:val="0"/>
          <w:sz w:val="32"/>
          <w:szCs w:val="32"/>
        </w:rPr>
      </w:pPr>
      <w:r w:rsidRPr="001A3EF3">
        <w:rPr>
          <w:rFonts w:ascii="黑体" w:eastAsia="黑体" w:hAnsi="微软雅黑" w:cs="宋体" w:hint="eastAsia"/>
          <w:color w:val="333333"/>
          <w:kern w:val="0"/>
          <w:sz w:val="32"/>
          <w:szCs w:val="32"/>
        </w:rPr>
        <w:t>第二部分</w:t>
      </w:r>
      <w:r w:rsidRPr="001A3EF3">
        <w:rPr>
          <w:rFonts w:ascii="黑体" w:eastAsia="黑体" w:hAnsi="微软雅黑" w:cs="宋体" w:hint="eastAsia"/>
          <w:color w:val="333333"/>
          <w:kern w:val="0"/>
          <w:sz w:val="32"/>
          <w:szCs w:val="32"/>
        </w:rPr>
        <w:t>  </w:t>
      </w:r>
      <w:r w:rsidR="00407874">
        <w:rPr>
          <w:rFonts w:ascii="黑体" w:eastAsia="黑体" w:hAnsi="微软雅黑" w:cs="宋体" w:hint="eastAsia"/>
          <w:color w:val="333333"/>
          <w:kern w:val="0"/>
          <w:sz w:val="32"/>
          <w:szCs w:val="32"/>
        </w:rPr>
        <w:t>2018年度部门决算报表</w:t>
      </w:r>
      <w:r w:rsidR="000B564E">
        <w:rPr>
          <w:rFonts w:ascii="黑体" w:eastAsia="黑体" w:hAnsi="微软雅黑" w:cs="宋体" w:hint="eastAsia"/>
          <w:color w:val="333333"/>
          <w:kern w:val="0"/>
          <w:sz w:val="32"/>
          <w:szCs w:val="32"/>
        </w:rPr>
        <w:t>（后附）</w:t>
      </w:r>
    </w:p>
    <w:p w:rsidR="00407874" w:rsidRDefault="00407874" w:rsidP="00407874">
      <w:pPr>
        <w:widowControl/>
        <w:shd w:val="clear" w:color="auto" w:fill="FFFFFF"/>
        <w:jc w:val="left"/>
        <w:rPr>
          <w:rFonts w:ascii="黑体" w:eastAsia="黑体" w:hAnsi="微软雅黑" w:cs="宋体"/>
          <w:color w:val="333333"/>
          <w:kern w:val="0"/>
          <w:sz w:val="32"/>
          <w:szCs w:val="32"/>
        </w:rPr>
      </w:pPr>
      <w:r w:rsidRPr="001A3EF3">
        <w:rPr>
          <w:rFonts w:ascii="黑体" w:eastAsia="黑体" w:hAnsi="微软雅黑" w:cs="宋体" w:hint="eastAsia"/>
          <w:color w:val="333333"/>
          <w:kern w:val="0"/>
          <w:sz w:val="32"/>
          <w:szCs w:val="32"/>
        </w:rPr>
        <w:t>第三部分</w:t>
      </w:r>
      <w:r w:rsidRPr="001A3EF3">
        <w:rPr>
          <w:rFonts w:ascii="黑体" w:eastAsia="黑体" w:hAnsi="微软雅黑" w:cs="宋体" w:hint="eastAsia"/>
          <w:color w:val="333333"/>
          <w:kern w:val="0"/>
          <w:sz w:val="32"/>
          <w:szCs w:val="32"/>
        </w:rPr>
        <w:t> </w:t>
      </w:r>
      <w:r>
        <w:rPr>
          <w:rFonts w:ascii="黑体" w:eastAsia="黑体" w:hAnsi="微软雅黑" w:cs="宋体" w:hint="eastAsia"/>
          <w:color w:val="333333"/>
          <w:kern w:val="0"/>
          <w:sz w:val="32"/>
          <w:szCs w:val="32"/>
        </w:rPr>
        <w:t>人才中心2018年度部门决算情况说明</w:t>
      </w:r>
    </w:p>
    <w:p w:rsidR="00407874" w:rsidRPr="00F72120" w:rsidRDefault="00407874" w:rsidP="00407874">
      <w:pPr>
        <w:pStyle w:val="a5"/>
        <w:widowControl/>
        <w:numPr>
          <w:ilvl w:val="0"/>
          <w:numId w:val="1"/>
        </w:numPr>
        <w:shd w:val="clear" w:color="auto" w:fill="FFFFFF"/>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收入支出决算总体情况说明</w:t>
      </w:r>
    </w:p>
    <w:p w:rsidR="00407874" w:rsidRPr="00F72120" w:rsidRDefault="00F72120" w:rsidP="00407874">
      <w:pPr>
        <w:pStyle w:val="a5"/>
        <w:widowControl/>
        <w:numPr>
          <w:ilvl w:val="0"/>
          <w:numId w:val="1"/>
        </w:numPr>
        <w:shd w:val="clear" w:color="auto" w:fill="FFFFFF"/>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收入决算情况说明</w:t>
      </w:r>
    </w:p>
    <w:p w:rsidR="00F72120" w:rsidRPr="00F72120" w:rsidRDefault="00F72120" w:rsidP="00407874">
      <w:pPr>
        <w:pStyle w:val="a5"/>
        <w:widowControl/>
        <w:numPr>
          <w:ilvl w:val="0"/>
          <w:numId w:val="1"/>
        </w:numPr>
        <w:shd w:val="clear" w:color="auto" w:fill="FFFFFF"/>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支出决算情况说明</w:t>
      </w:r>
    </w:p>
    <w:p w:rsidR="00F72120" w:rsidRPr="00F72120" w:rsidRDefault="00F72120" w:rsidP="00407874">
      <w:pPr>
        <w:pStyle w:val="a5"/>
        <w:widowControl/>
        <w:numPr>
          <w:ilvl w:val="0"/>
          <w:numId w:val="1"/>
        </w:numPr>
        <w:shd w:val="clear" w:color="auto" w:fill="FFFFFF"/>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财政拨款收入支出决算总体情况说明</w:t>
      </w:r>
    </w:p>
    <w:p w:rsidR="00F72120" w:rsidRPr="00F72120" w:rsidRDefault="00F72120" w:rsidP="00407874">
      <w:pPr>
        <w:pStyle w:val="a5"/>
        <w:widowControl/>
        <w:numPr>
          <w:ilvl w:val="0"/>
          <w:numId w:val="1"/>
        </w:numPr>
        <w:shd w:val="clear" w:color="auto" w:fill="FFFFFF"/>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一般公共预算“三公”经费支出决算情况说明</w:t>
      </w:r>
    </w:p>
    <w:p w:rsidR="00F72120" w:rsidRPr="00F72120" w:rsidRDefault="00F72120" w:rsidP="00407874">
      <w:pPr>
        <w:pStyle w:val="a5"/>
        <w:widowControl/>
        <w:numPr>
          <w:ilvl w:val="0"/>
          <w:numId w:val="1"/>
        </w:numPr>
        <w:shd w:val="clear" w:color="auto" w:fill="FFFFFF"/>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预算绩效</w:t>
      </w:r>
      <w:r w:rsidR="00260EA2">
        <w:rPr>
          <w:rFonts w:ascii="华文仿宋" w:eastAsia="华文仿宋" w:hAnsi="华文仿宋" w:cs="宋体" w:hint="eastAsia"/>
          <w:color w:val="333333"/>
          <w:kern w:val="0"/>
          <w:sz w:val="32"/>
          <w:szCs w:val="32"/>
        </w:rPr>
        <w:t>情况</w:t>
      </w:r>
      <w:r w:rsidRPr="00F72120">
        <w:rPr>
          <w:rFonts w:ascii="华文仿宋" w:eastAsia="华文仿宋" w:hAnsi="华文仿宋" w:cs="宋体" w:hint="eastAsia"/>
          <w:color w:val="333333"/>
          <w:kern w:val="0"/>
          <w:sz w:val="32"/>
          <w:szCs w:val="32"/>
        </w:rPr>
        <w:t>说明</w:t>
      </w:r>
    </w:p>
    <w:p w:rsidR="00F72120" w:rsidRPr="00F72120" w:rsidRDefault="00F72120" w:rsidP="00407874">
      <w:pPr>
        <w:pStyle w:val="a5"/>
        <w:widowControl/>
        <w:numPr>
          <w:ilvl w:val="0"/>
          <w:numId w:val="1"/>
        </w:numPr>
        <w:shd w:val="clear" w:color="auto" w:fill="FFFFFF"/>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其他重要事项的说明</w:t>
      </w:r>
    </w:p>
    <w:p w:rsidR="00F72120" w:rsidRPr="00F72120" w:rsidRDefault="00F72120" w:rsidP="00F72120">
      <w:pPr>
        <w:widowControl/>
        <w:shd w:val="clear" w:color="auto" w:fill="FFFFFF"/>
        <w:jc w:val="left"/>
        <w:rPr>
          <w:rFonts w:ascii="黑体" w:eastAsia="黑体" w:hAnsi="微软雅黑" w:cs="宋体"/>
          <w:color w:val="333333"/>
          <w:kern w:val="0"/>
          <w:sz w:val="32"/>
          <w:szCs w:val="32"/>
        </w:rPr>
      </w:pPr>
      <w:r>
        <w:rPr>
          <w:rFonts w:ascii="黑体" w:eastAsia="黑体" w:hAnsi="微软雅黑" w:cs="宋体" w:hint="eastAsia"/>
          <w:color w:val="333333"/>
          <w:kern w:val="0"/>
          <w:sz w:val="32"/>
          <w:szCs w:val="32"/>
        </w:rPr>
        <w:t>第四部分 名词解释</w:t>
      </w:r>
    </w:p>
    <w:p w:rsidR="00407874" w:rsidRPr="00407874" w:rsidRDefault="00407874" w:rsidP="00407874">
      <w:pPr>
        <w:widowControl/>
        <w:shd w:val="clear" w:color="auto" w:fill="FFFFFF"/>
        <w:jc w:val="left"/>
        <w:rPr>
          <w:rFonts w:ascii="黑体" w:eastAsia="黑体" w:hAnsi="微软雅黑" w:cs="宋体"/>
          <w:color w:val="333333"/>
          <w:kern w:val="0"/>
          <w:sz w:val="32"/>
          <w:szCs w:val="32"/>
        </w:rPr>
      </w:pPr>
    </w:p>
    <w:p w:rsidR="00407874" w:rsidRPr="00407874" w:rsidRDefault="00407874" w:rsidP="001A3EF3">
      <w:pPr>
        <w:widowControl/>
        <w:shd w:val="clear" w:color="auto" w:fill="FFFFFF"/>
        <w:jc w:val="left"/>
        <w:rPr>
          <w:rFonts w:ascii="仿宋_GB2312" w:eastAsia="仿宋_GB2312" w:hAnsi="微软雅黑" w:cs="宋体"/>
          <w:color w:val="333333"/>
          <w:kern w:val="0"/>
          <w:sz w:val="32"/>
          <w:szCs w:val="32"/>
        </w:rPr>
      </w:pPr>
    </w:p>
    <w:p w:rsidR="00407874" w:rsidRDefault="00407874" w:rsidP="001A3EF3">
      <w:pPr>
        <w:widowControl/>
        <w:shd w:val="clear" w:color="auto" w:fill="FFFFFF"/>
        <w:jc w:val="left"/>
        <w:rPr>
          <w:rFonts w:ascii="仿宋_GB2312" w:eastAsia="仿宋_GB2312" w:hAnsi="微软雅黑" w:cs="宋体"/>
          <w:color w:val="333333"/>
          <w:kern w:val="0"/>
          <w:sz w:val="32"/>
          <w:szCs w:val="32"/>
        </w:rPr>
      </w:pPr>
    </w:p>
    <w:p w:rsidR="006936F7" w:rsidRDefault="006936F7" w:rsidP="006936F7">
      <w:pPr>
        <w:widowControl/>
        <w:jc w:val="left"/>
        <w:rPr>
          <w:rFonts w:ascii="仿宋_GB2312" w:eastAsia="仿宋_GB2312" w:hAnsi="微软雅黑" w:cs="宋体"/>
          <w:color w:val="333333"/>
          <w:kern w:val="0"/>
          <w:sz w:val="32"/>
          <w:szCs w:val="32"/>
        </w:rPr>
      </w:pPr>
      <w:r>
        <w:rPr>
          <w:rFonts w:ascii="仿宋_GB2312" w:eastAsia="仿宋_GB2312" w:hAnsi="微软雅黑" w:cs="宋体"/>
          <w:color w:val="333333"/>
          <w:kern w:val="0"/>
          <w:sz w:val="32"/>
          <w:szCs w:val="32"/>
        </w:rPr>
        <w:br w:type="page"/>
      </w:r>
    </w:p>
    <w:p w:rsidR="006936F7" w:rsidRPr="001A3EF3" w:rsidRDefault="006936F7" w:rsidP="00275E9A">
      <w:pPr>
        <w:widowControl/>
        <w:shd w:val="clear" w:color="auto" w:fill="FFFFFF"/>
        <w:spacing w:line="520" w:lineRule="exact"/>
        <w:jc w:val="left"/>
        <w:rPr>
          <w:rFonts w:ascii="黑体" w:eastAsia="黑体" w:hAnsiTheme="minorEastAsia" w:cs="宋体"/>
          <w:color w:val="333333"/>
          <w:kern w:val="0"/>
          <w:sz w:val="10"/>
          <w:szCs w:val="10"/>
        </w:rPr>
      </w:pPr>
      <w:r w:rsidRPr="001A3EF3">
        <w:rPr>
          <w:rFonts w:ascii="黑体" w:eastAsia="黑体" w:hAnsiTheme="minorEastAsia" w:cs="宋体" w:hint="eastAsia"/>
          <w:color w:val="333333"/>
          <w:kern w:val="0"/>
          <w:sz w:val="32"/>
          <w:szCs w:val="32"/>
        </w:rPr>
        <w:lastRenderedPageBreak/>
        <w:t>第一部分</w:t>
      </w:r>
      <w:r w:rsidRPr="001A3EF3">
        <w:rPr>
          <w:rFonts w:asciiTheme="minorEastAsia" w:eastAsia="黑体" w:hAnsiTheme="minorEastAsia" w:cs="宋体" w:hint="eastAsia"/>
          <w:color w:val="333333"/>
          <w:kern w:val="0"/>
          <w:sz w:val="32"/>
          <w:szCs w:val="32"/>
        </w:rPr>
        <w:t>   </w:t>
      </w:r>
      <w:r>
        <w:rPr>
          <w:rFonts w:ascii="黑体" w:eastAsia="黑体" w:hAnsiTheme="minorEastAsia" w:cs="宋体" w:hint="eastAsia"/>
          <w:color w:val="333333"/>
          <w:kern w:val="0"/>
          <w:sz w:val="32"/>
          <w:szCs w:val="32"/>
        </w:rPr>
        <w:t>部门概况</w:t>
      </w:r>
    </w:p>
    <w:p w:rsidR="006936F7" w:rsidRPr="006936F7" w:rsidRDefault="006936F7" w:rsidP="00275E9A">
      <w:pPr>
        <w:pStyle w:val="a5"/>
        <w:widowControl/>
        <w:numPr>
          <w:ilvl w:val="0"/>
          <w:numId w:val="2"/>
        </w:numPr>
        <w:shd w:val="clear" w:color="auto" w:fill="FFFFFF"/>
        <w:spacing w:line="520" w:lineRule="exact"/>
        <w:ind w:firstLineChars="0"/>
        <w:jc w:val="left"/>
        <w:rPr>
          <w:rFonts w:ascii="仿宋_GB2312" w:eastAsia="仿宋_GB2312" w:hAnsi="微软雅黑" w:cs="宋体"/>
          <w:color w:val="333333"/>
          <w:kern w:val="0"/>
          <w:sz w:val="32"/>
          <w:szCs w:val="32"/>
        </w:rPr>
      </w:pPr>
      <w:r w:rsidRPr="006936F7">
        <w:rPr>
          <w:rFonts w:ascii="仿宋_GB2312" w:eastAsia="仿宋_GB2312" w:hAnsi="微软雅黑" w:cs="宋体" w:hint="eastAsia"/>
          <w:color w:val="333333"/>
          <w:kern w:val="0"/>
          <w:sz w:val="32"/>
          <w:szCs w:val="32"/>
        </w:rPr>
        <w:t>部门职责</w:t>
      </w:r>
    </w:p>
    <w:p w:rsidR="006936F7" w:rsidRPr="001A3EF3" w:rsidRDefault="006936F7" w:rsidP="00275E9A">
      <w:pPr>
        <w:widowControl/>
        <w:shd w:val="clear" w:color="auto" w:fill="FFFFFF"/>
        <w:spacing w:line="520" w:lineRule="exact"/>
        <w:ind w:firstLineChars="200" w:firstLine="640"/>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保定国家高新技术产业开发区人才中心是保定国家高新区所属支撑服务性机构，承担着高新区人力资源管理、开发、配置、服务等重要职能。</w:t>
      </w:r>
    </w:p>
    <w:p w:rsidR="006936F7" w:rsidRPr="001A3EF3" w:rsidRDefault="006936F7" w:rsidP="00275E9A">
      <w:pPr>
        <w:widowControl/>
        <w:shd w:val="clear" w:color="auto" w:fill="FFFFFF"/>
        <w:spacing w:line="520" w:lineRule="exact"/>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主要任务：</w:t>
      </w:r>
    </w:p>
    <w:p w:rsidR="006936F7" w:rsidRPr="001A3EF3" w:rsidRDefault="006936F7" w:rsidP="00275E9A">
      <w:pPr>
        <w:widowControl/>
        <w:shd w:val="clear" w:color="auto" w:fill="FFFFFF"/>
        <w:spacing w:line="520" w:lineRule="exact"/>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企业职工工资定级</w:t>
      </w:r>
    </w:p>
    <w:p w:rsidR="006936F7" w:rsidRPr="001A3EF3" w:rsidRDefault="006936F7" w:rsidP="00275E9A">
      <w:pPr>
        <w:widowControl/>
        <w:shd w:val="clear" w:color="auto" w:fill="FFFFFF"/>
        <w:spacing w:line="520" w:lineRule="exact"/>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企业招工备案</w:t>
      </w:r>
    </w:p>
    <w:p w:rsidR="006936F7" w:rsidRPr="001A3EF3" w:rsidRDefault="006936F7" w:rsidP="00275E9A">
      <w:pPr>
        <w:widowControl/>
        <w:shd w:val="clear" w:color="auto" w:fill="FFFFFF"/>
        <w:spacing w:line="520" w:lineRule="exact"/>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人事关系调转</w:t>
      </w:r>
    </w:p>
    <w:p w:rsidR="006936F7" w:rsidRPr="001A3EF3" w:rsidRDefault="006936F7" w:rsidP="00275E9A">
      <w:pPr>
        <w:widowControl/>
        <w:shd w:val="clear" w:color="auto" w:fill="FFFFFF"/>
        <w:spacing w:line="520" w:lineRule="exact"/>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人事档案的接收、代管</w:t>
      </w:r>
    </w:p>
    <w:p w:rsidR="006936F7" w:rsidRPr="001A3EF3" w:rsidRDefault="006936F7" w:rsidP="00275E9A">
      <w:pPr>
        <w:widowControl/>
        <w:shd w:val="clear" w:color="auto" w:fill="FFFFFF"/>
        <w:spacing w:line="520" w:lineRule="exact"/>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办理落户手续</w:t>
      </w:r>
    </w:p>
    <w:p w:rsidR="006936F7" w:rsidRPr="001A3EF3" w:rsidRDefault="006936F7" w:rsidP="00275E9A">
      <w:pPr>
        <w:widowControl/>
        <w:shd w:val="clear" w:color="auto" w:fill="FFFFFF"/>
        <w:spacing w:line="520" w:lineRule="exact"/>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企业招聘备案</w:t>
      </w:r>
    </w:p>
    <w:p w:rsidR="006936F7" w:rsidRPr="001A3EF3" w:rsidRDefault="006936F7" w:rsidP="00275E9A">
      <w:pPr>
        <w:widowControl/>
        <w:shd w:val="clear" w:color="auto" w:fill="FFFFFF"/>
        <w:spacing w:line="520" w:lineRule="exact"/>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举办招聘会</w:t>
      </w:r>
    </w:p>
    <w:p w:rsidR="006936F7" w:rsidRPr="001A3EF3" w:rsidRDefault="006936F7" w:rsidP="00275E9A">
      <w:pPr>
        <w:widowControl/>
        <w:shd w:val="clear" w:color="auto" w:fill="FFFFFF"/>
        <w:spacing w:line="520" w:lineRule="exact"/>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燕</w:t>
      </w:r>
      <w:proofErr w:type="gramStart"/>
      <w:r w:rsidRPr="001A3EF3">
        <w:rPr>
          <w:rFonts w:ascii="仿宋_GB2312" w:eastAsia="仿宋_GB2312" w:hAnsi="微软雅黑" w:cs="宋体" w:hint="eastAsia"/>
          <w:color w:val="333333"/>
          <w:kern w:val="0"/>
          <w:sz w:val="32"/>
          <w:szCs w:val="32"/>
        </w:rPr>
        <w:t>赵人才</w:t>
      </w:r>
      <w:proofErr w:type="gramEnd"/>
      <w:r w:rsidRPr="001A3EF3">
        <w:rPr>
          <w:rFonts w:ascii="仿宋_GB2312" w:eastAsia="仿宋_GB2312" w:hAnsi="微软雅黑" w:cs="宋体" w:hint="eastAsia"/>
          <w:color w:val="333333"/>
          <w:kern w:val="0"/>
          <w:sz w:val="32"/>
          <w:szCs w:val="32"/>
        </w:rPr>
        <w:t>超市的维护管理</w:t>
      </w:r>
    </w:p>
    <w:p w:rsidR="006936F7" w:rsidRPr="001A3EF3" w:rsidRDefault="006936F7" w:rsidP="00275E9A">
      <w:pPr>
        <w:widowControl/>
        <w:shd w:val="clear" w:color="auto" w:fill="FFFFFF"/>
        <w:spacing w:line="520" w:lineRule="exact"/>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目标规划</w:t>
      </w:r>
    </w:p>
    <w:p w:rsidR="006936F7" w:rsidRPr="001A3EF3" w:rsidRDefault="006936F7" w:rsidP="00275E9A">
      <w:pPr>
        <w:widowControl/>
        <w:shd w:val="clear" w:color="auto" w:fill="FFFFFF"/>
        <w:spacing w:line="520" w:lineRule="exact"/>
        <w:ind w:firstLineChars="200" w:firstLine="640"/>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人才中心将继续站位全局，围绕推进</w:t>
      </w:r>
      <w:proofErr w:type="gramStart"/>
      <w:r w:rsidRPr="001A3EF3">
        <w:rPr>
          <w:rFonts w:ascii="仿宋_GB2312" w:eastAsia="仿宋_GB2312" w:hAnsi="微软雅黑" w:cs="宋体" w:hint="eastAsia"/>
          <w:color w:val="333333"/>
          <w:kern w:val="0"/>
          <w:sz w:val="32"/>
          <w:szCs w:val="32"/>
        </w:rPr>
        <w:t>中国电谷建设</w:t>
      </w:r>
      <w:proofErr w:type="gramEnd"/>
      <w:r w:rsidRPr="001A3EF3">
        <w:rPr>
          <w:rFonts w:ascii="仿宋_GB2312" w:eastAsia="仿宋_GB2312" w:hAnsi="微软雅黑" w:cs="宋体" w:hint="eastAsia"/>
          <w:color w:val="333333"/>
          <w:kern w:val="0"/>
          <w:sz w:val="32"/>
          <w:szCs w:val="32"/>
        </w:rPr>
        <w:t>、服务经济发展这一条主线抓好人才工作。围绕主导产业急需人才，发挥招才引智作用，以人才优势构筑发展优势；深化社会服务体系建设，营造优良的发展软环境，将高新区建设成为保定市人才高地。</w:t>
      </w:r>
    </w:p>
    <w:p w:rsidR="006936F7" w:rsidRPr="00A03896" w:rsidRDefault="006936F7" w:rsidP="00275E9A">
      <w:pPr>
        <w:spacing w:line="520" w:lineRule="exact"/>
        <w:ind w:firstLineChars="200" w:firstLine="640"/>
        <w:rPr>
          <w:rFonts w:ascii="仿宋_GB2312" w:eastAsia="仿宋_GB2312" w:hAnsi="黑体" w:cs="黑体"/>
          <w:sz w:val="32"/>
          <w:szCs w:val="32"/>
        </w:rPr>
      </w:pPr>
      <w:r w:rsidRPr="00A03896">
        <w:rPr>
          <w:rFonts w:ascii="仿宋_GB2312" w:eastAsia="仿宋_GB2312" w:hAnsi="黑体" w:cs="黑体" w:hint="eastAsia"/>
          <w:bCs/>
          <w:sz w:val="32"/>
          <w:szCs w:val="32"/>
        </w:rPr>
        <w:t>1</w:t>
      </w:r>
      <w:r w:rsidRPr="00A03896">
        <w:rPr>
          <w:rFonts w:ascii="仿宋_GB2312" w:eastAsia="仿宋_GB2312" w:hAnsi="黑体" w:cs="黑体" w:hint="eastAsia"/>
          <w:sz w:val="32"/>
          <w:szCs w:val="32"/>
        </w:rPr>
        <w:t>、服务高区企业，</w:t>
      </w:r>
      <w:r w:rsidRPr="00A03896">
        <w:rPr>
          <w:rFonts w:ascii="仿宋_GB2312" w:eastAsia="仿宋_GB2312" w:hAnsi="黑体" w:hint="eastAsia"/>
          <w:sz w:val="32"/>
          <w:szCs w:val="32"/>
        </w:rPr>
        <w:t>扎实推进高层次人才工作</w:t>
      </w:r>
    </w:p>
    <w:p w:rsidR="006936F7" w:rsidRPr="00A03896" w:rsidRDefault="006936F7" w:rsidP="00275E9A">
      <w:pPr>
        <w:spacing w:line="520" w:lineRule="exact"/>
        <w:ind w:firstLineChars="200" w:firstLine="640"/>
        <w:rPr>
          <w:rFonts w:ascii="仿宋_GB2312" w:eastAsia="仿宋_GB2312" w:hAnsi="仿宋"/>
          <w:sz w:val="32"/>
          <w:szCs w:val="32"/>
        </w:rPr>
      </w:pPr>
      <w:r w:rsidRPr="00A03896">
        <w:rPr>
          <w:rFonts w:ascii="仿宋_GB2312" w:eastAsia="仿宋_GB2312" w:hAnsi="仿宋" w:hint="eastAsia"/>
          <w:bCs/>
          <w:sz w:val="32"/>
          <w:szCs w:val="32"/>
        </w:rPr>
        <w:t>一是</w:t>
      </w:r>
      <w:r>
        <w:rPr>
          <w:rFonts w:ascii="仿宋_GB2312" w:eastAsia="仿宋_GB2312" w:hAnsi="仿宋" w:hint="eastAsia"/>
          <w:bCs/>
          <w:sz w:val="32"/>
          <w:szCs w:val="32"/>
        </w:rPr>
        <w:t>进一步修订《保定国家高新区关于鼓励企业引进高层次人才优惠政策（试行）》</w:t>
      </w:r>
      <w:r w:rsidRPr="00A03896">
        <w:rPr>
          <w:rFonts w:ascii="仿宋_GB2312" w:eastAsia="仿宋_GB2312" w:hAnsi="仿宋" w:hint="eastAsia"/>
          <w:bCs/>
          <w:sz w:val="32"/>
          <w:szCs w:val="32"/>
        </w:rPr>
        <w:t>，</w:t>
      </w:r>
      <w:r>
        <w:rPr>
          <w:rFonts w:ascii="仿宋_GB2312" w:eastAsia="仿宋_GB2312" w:hAnsi="仿宋" w:hint="eastAsia"/>
          <w:bCs/>
          <w:sz w:val="32"/>
          <w:szCs w:val="32"/>
        </w:rPr>
        <w:t>放宽对</w:t>
      </w:r>
      <w:r w:rsidRPr="00A03896">
        <w:rPr>
          <w:rFonts w:ascii="仿宋_GB2312" w:eastAsia="仿宋_GB2312" w:hAnsi="仿宋" w:hint="eastAsia"/>
          <w:bCs/>
          <w:sz w:val="32"/>
          <w:szCs w:val="32"/>
        </w:rPr>
        <w:t>高层次人才</w:t>
      </w:r>
      <w:r>
        <w:rPr>
          <w:rFonts w:ascii="仿宋_GB2312" w:eastAsia="仿宋_GB2312" w:hAnsi="仿宋" w:hint="eastAsia"/>
          <w:bCs/>
          <w:sz w:val="32"/>
          <w:szCs w:val="32"/>
        </w:rPr>
        <w:t>相关补助政策条件限制,让更多的高层人才到高新区就业创业</w:t>
      </w:r>
      <w:r w:rsidRPr="00A03896">
        <w:rPr>
          <w:rFonts w:ascii="仿宋_GB2312" w:eastAsia="仿宋_GB2312" w:hAnsi="仿宋" w:hint="eastAsia"/>
          <w:bCs/>
          <w:sz w:val="32"/>
          <w:szCs w:val="32"/>
        </w:rPr>
        <w:t>。二是强化对高新区企业高端服务。</w:t>
      </w:r>
      <w:r w:rsidRPr="00A03896">
        <w:rPr>
          <w:rFonts w:ascii="仿宋_GB2312" w:eastAsia="仿宋_GB2312" w:hAnsi="仿宋" w:hint="eastAsia"/>
          <w:sz w:val="32"/>
          <w:szCs w:val="32"/>
        </w:rPr>
        <w:t>三是进一步完善高层次人才服务工作，进一步拓展博士后工作规模。同时完善高新区人才服</w:t>
      </w:r>
      <w:r w:rsidRPr="00A03896">
        <w:rPr>
          <w:rFonts w:ascii="仿宋_GB2312" w:eastAsia="仿宋_GB2312" w:hAnsi="仿宋" w:hint="eastAsia"/>
          <w:sz w:val="32"/>
          <w:szCs w:val="32"/>
        </w:rPr>
        <w:lastRenderedPageBreak/>
        <w:t>务体系，积极鼓励企业引进高层次人才，把加强人才队伍建设、调整人才结构、落实人才优惠政策有机结合起来。</w:t>
      </w:r>
    </w:p>
    <w:p w:rsidR="006936F7" w:rsidRPr="00CF33B1" w:rsidRDefault="006936F7" w:rsidP="00275E9A">
      <w:pPr>
        <w:adjustRightInd w:val="0"/>
        <w:snapToGrid w:val="0"/>
        <w:spacing w:line="520" w:lineRule="exact"/>
        <w:ind w:firstLineChars="200" w:firstLine="640"/>
        <w:jc w:val="left"/>
        <w:rPr>
          <w:rFonts w:ascii="仿宋_GB2312" w:eastAsia="仿宋_GB2312" w:hAnsi="黑体"/>
          <w:sz w:val="32"/>
          <w:szCs w:val="32"/>
        </w:rPr>
      </w:pPr>
      <w:r w:rsidRPr="00C23D3D">
        <w:rPr>
          <w:rFonts w:ascii="仿宋_GB2312" w:eastAsia="仿宋_GB2312" w:hAnsi="仿宋" w:hint="eastAsia"/>
          <w:kern w:val="0"/>
          <w:sz w:val="32"/>
          <w:szCs w:val="32"/>
        </w:rPr>
        <w:t>2</w:t>
      </w:r>
      <w:r w:rsidRPr="00C23D3D">
        <w:rPr>
          <w:rFonts w:ascii="仿宋_GB2312" w:eastAsia="仿宋_GB2312" w:hAnsi="黑体" w:hint="eastAsia"/>
          <w:sz w:val="32"/>
          <w:szCs w:val="32"/>
        </w:rPr>
        <w:t>、</w:t>
      </w:r>
      <w:r w:rsidRPr="00C23D3D">
        <w:rPr>
          <w:rFonts w:ascii="仿宋_GB2312" w:eastAsia="仿宋_GB2312" w:hAnsi="黑体" w:hint="eastAsia"/>
          <w:bCs/>
          <w:sz w:val="32"/>
          <w:szCs w:val="32"/>
        </w:rPr>
        <w:t>以人事档案进行电子化录入为契机，实现高新区人事档案规范化、网络化的管理方式，推进人事代理工作稳步开展</w:t>
      </w:r>
      <w:r>
        <w:rPr>
          <w:rFonts w:ascii="仿宋_GB2312" w:eastAsia="仿宋_GB2312" w:hAnsi="黑体" w:hint="eastAsia"/>
          <w:sz w:val="32"/>
          <w:szCs w:val="32"/>
        </w:rPr>
        <w:t>。</w:t>
      </w:r>
      <w:r w:rsidRPr="00A03896">
        <w:rPr>
          <w:rFonts w:ascii="仿宋_GB2312" w:eastAsia="仿宋_GB2312" w:hAnsi="仿宋" w:hint="eastAsia"/>
          <w:sz w:val="32"/>
          <w:szCs w:val="32"/>
        </w:rPr>
        <w:t>人才中心将加强管理、扎实推进人事代理服务规范化。</w:t>
      </w:r>
      <w:r w:rsidRPr="00A03896">
        <w:rPr>
          <w:rFonts w:ascii="仿宋_GB2312" w:eastAsia="仿宋_GB2312" w:hAnsi="仿宋" w:hint="eastAsia"/>
          <w:bCs/>
          <w:sz w:val="32"/>
          <w:szCs w:val="32"/>
        </w:rPr>
        <w:t>一是根据省</w:t>
      </w:r>
      <w:proofErr w:type="gramStart"/>
      <w:r w:rsidRPr="00A03896">
        <w:rPr>
          <w:rFonts w:ascii="仿宋_GB2312" w:eastAsia="仿宋_GB2312" w:hAnsi="仿宋" w:hint="eastAsia"/>
          <w:bCs/>
          <w:sz w:val="32"/>
          <w:szCs w:val="32"/>
        </w:rPr>
        <w:t>人社厅</w:t>
      </w:r>
      <w:proofErr w:type="gramEnd"/>
      <w:r w:rsidRPr="00A03896">
        <w:rPr>
          <w:rFonts w:ascii="仿宋_GB2312" w:eastAsia="仿宋_GB2312" w:hAnsi="仿宋" w:hint="eastAsia"/>
          <w:bCs/>
          <w:sz w:val="32"/>
          <w:szCs w:val="32"/>
        </w:rPr>
        <w:t>《关于做好“河北省流动人员人事档案公共服务管理系统”推广应用工作的通知》文件精神，对高新区企业近</w:t>
      </w:r>
      <w:r>
        <w:rPr>
          <w:rFonts w:ascii="仿宋_GB2312" w:eastAsia="仿宋_GB2312" w:hAnsi="仿宋" w:hint="eastAsia"/>
          <w:bCs/>
          <w:sz w:val="32"/>
          <w:szCs w:val="32"/>
        </w:rPr>
        <w:t>5</w:t>
      </w:r>
      <w:r w:rsidRPr="00A03896">
        <w:rPr>
          <w:rFonts w:ascii="仿宋_GB2312" w:eastAsia="仿宋_GB2312" w:hAnsi="仿宋" w:hint="eastAsia"/>
          <w:bCs/>
          <w:sz w:val="32"/>
          <w:szCs w:val="32"/>
        </w:rPr>
        <w:t>万份人事档案进行电子化录入</w:t>
      </w:r>
      <w:r>
        <w:rPr>
          <w:rFonts w:ascii="仿宋_GB2312" w:eastAsia="仿宋_GB2312" w:hAnsi="仿宋" w:hint="eastAsia"/>
          <w:bCs/>
          <w:sz w:val="32"/>
          <w:szCs w:val="32"/>
        </w:rPr>
        <w:t>及</w:t>
      </w:r>
      <w:r w:rsidRPr="00A03896">
        <w:rPr>
          <w:rFonts w:ascii="仿宋_GB2312" w:eastAsia="仿宋_GB2312" w:hAnsi="仿宋" w:hint="eastAsia"/>
          <w:bCs/>
          <w:sz w:val="32"/>
          <w:szCs w:val="32"/>
        </w:rPr>
        <w:t>数据采集、影像扫描，信息录入工作。二是继续深入企业，把服务送企业身边。三是</w:t>
      </w:r>
      <w:r>
        <w:rPr>
          <w:rFonts w:ascii="仿宋_GB2312" w:eastAsia="仿宋_GB2312" w:hAnsi="仿宋" w:hint="eastAsia"/>
          <w:bCs/>
          <w:sz w:val="32"/>
          <w:szCs w:val="32"/>
        </w:rPr>
        <w:t>下半年组织好</w:t>
      </w:r>
      <w:r w:rsidRPr="00A03896">
        <w:rPr>
          <w:rFonts w:ascii="仿宋_GB2312" w:eastAsia="仿宋_GB2312" w:hAnsi="仿宋" w:hint="eastAsia"/>
          <w:bCs/>
          <w:sz w:val="32"/>
          <w:szCs w:val="32"/>
        </w:rPr>
        <w:t>高新区企业的</w:t>
      </w:r>
      <w:r>
        <w:rPr>
          <w:rFonts w:ascii="仿宋_GB2312" w:eastAsia="仿宋_GB2312" w:hAnsi="仿宋" w:hint="eastAsia"/>
          <w:bCs/>
          <w:sz w:val="32"/>
          <w:szCs w:val="32"/>
        </w:rPr>
        <w:t>档案</w:t>
      </w:r>
      <w:r w:rsidRPr="00A03896">
        <w:rPr>
          <w:rFonts w:ascii="仿宋_GB2312" w:eastAsia="仿宋_GB2312" w:hAnsi="仿宋" w:hint="eastAsia"/>
          <w:bCs/>
          <w:sz w:val="32"/>
          <w:szCs w:val="32"/>
        </w:rPr>
        <w:t>业务培训</w:t>
      </w:r>
      <w:r>
        <w:rPr>
          <w:rFonts w:ascii="仿宋_GB2312" w:eastAsia="仿宋_GB2312" w:hAnsi="仿宋" w:hint="eastAsia"/>
          <w:bCs/>
          <w:sz w:val="32"/>
          <w:szCs w:val="32"/>
        </w:rPr>
        <w:t>会</w:t>
      </w:r>
      <w:r w:rsidRPr="00A03896">
        <w:rPr>
          <w:rFonts w:ascii="仿宋_GB2312" w:eastAsia="仿宋_GB2312" w:hAnsi="仿宋" w:hint="eastAsia"/>
          <w:bCs/>
          <w:sz w:val="32"/>
          <w:szCs w:val="32"/>
        </w:rPr>
        <w:t>，提高企业专业人员的专业水平。</w:t>
      </w:r>
    </w:p>
    <w:p w:rsidR="006936F7" w:rsidRPr="00C23D3D" w:rsidRDefault="006936F7" w:rsidP="00275E9A">
      <w:pPr>
        <w:spacing w:line="520" w:lineRule="exact"/>
        <w:ind w:firstLine="640"/>
        <w:jc w:val="left"/>
        <w:rPr>
          <w:rFonts w:ascii="仿宋_GB2312" w:eastAsia="仿宋_GB2312" w:hAnsi="黑体"/>
          <w:sz w:val="32"/>
          <w:szCs w:val="32"/>
        </w:rPr>
      </w:pPr>
      <w:r>
        <w:rPr>
          <w:rFonts w:ascii="仿宋_GB2312" w:eastAsia="仿宋_GB2312" w:hAnsi="黑体" w:hint="eastAsia"/>
          <w:sz w:val="32"/>
          <w:szCs w:val="32"/>
        </w:rPr>
        <w:t>3</w:t>
      </w:r>
      <w:r w:rsidRPr="00C23D3D">
        <w:rPr>
          <w:rFonts w:ascii="仿宋_GB2312" w:eastAsia="仿宋_GB2312" w:hAnsi="黑体" w:hint="eastAsia"/>
          <w:sz w:val="32"/>
          <w:szCs w:val="32"/>
        </w:rPr>
        <w:t>、改革创新，推进有形人才市场建设深层次发展</w:t>
      </w:r>
    </w:p>
    <w:p w:rsidR="006936F7" w:rsidRPr="00A03896" w:rsidRDefault="006936F7" w:rsidP="00275E9A">
      <w:pPr>
        <w:spacing w:line="520" w:lineRule="exact"/>
        <w:ind w:firstLine="640"/>
        <w:rPr>
          <w:rFonts w:ascii="仿宋_GB2312" w:eastAsia="仿宋_GB2312" w:hAnsi="仿宋" w:cs="仿宋_GB2312"/>
          <w:sz w:val="32"/>
          <w:szCs w:val="32"/>
        </w:rPr>
      </w:pPr>
      <w:r w:rsidRPr="00A03896">
        <w:rPr>
          <w:rFonts w:ascii="仿宋_GB2312" w:eastAsia="仿宋_GB2312" w:hAnsi="仿宋" w:hint="eastAsia"/>
          <w:bCs/>
          <w:sz w:val="32"/>
          <w:szCs w:val="32"/>
        </w:rPr>
        <w:t>一是加强同各高校的对接，针对性的开展大型人才招聘会。二是搭建多种平台，促进高校学生和高区企业互动，让更多企业找到人才，同时实现大学生就业。三是组织高新区支柱企业到省外参加高端人才对接会。</w:t>
      </w:r>
      <w:r w:rsidRPr="00A03896">
        <w:rPr>
          <w:rFonts w:ascii="仿宋_GB2312" w:eastAsia="仿宋_GB2312" w:hAnsi="仿宋" w:cs="仿宋_GB2312" w:hint="eastAsia"/>
          <w:sz w:val="32"/>
          <w:szCs w:val="32"/>
        </w:rPr>
        <w:t>促进企业高层次人才的引进。</w:t>
      </w:r>
    </w:p>
    <w:p w:rsidR="006936F7" w:rsidRPr="00B44EE5" w:rsidRDefault="006936F7" w:rsidP="00275E9A">
      <w:pPr>
        <w:spacing w:line="520" w:lineRule="exact"/>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4</w:t>
      </w:r>
      <w:r w:rsidRPr="00A03896">
        <w:rPr>
          <w:rFonts w:ascii="仿宋_GB2312" w:eastAsia="仿宋_GB2312" w:hAnsi="黑体" w:cs="仿宋_GB2312" w:hint="eastAsia"/>
          <w:sz w:val="32"/>
          <w:szCs w:val="32"/>
        </w:rPr>
        <w:t>、强力推进全新改版的“燕赵人才超市”网站和“保定国家高新区人才中心”</w:t>
      </w:r>
      <w:proofErr w:type="gramStart"/>
      <w:r w:rsidRPr="00A03896">
        <w:rPr>
          <w:rFonts w:ascii="仿宋_GB2312" w:eastAsia="仿宋_GB2312" w:hAnsi="黑体" w:cs="仿宋_GB2312" w:hint="eastAsia"/>
          <w:sz w:val="32"/>
          <w:szCs w:val="32"/>
        </w:rPr>
        <w:t>微信公众号</w:t>
      </w:r>
      <w:proofErr w:type="gramEnd"/>
      <w:r w:rsidRPr="00A03896">
        <w:rPr>
          <w:rFonts w:ascii="仿宋_GB2312" w:eastAsia="仿宋_GB2312" w:hAnsi="黑体" w:cs="仿宋_GB2312" w:hint="eastAsia"/>
          <w:sz w:val="32"/>
          <w:szCs w:val="32"/>
        </w:rPr>
        <w:t>建设，搭建更大的招聘平台，推进高新区人才网上招聘向纵身发展。</w:t>
      </w:r>
    </w:p>
    <w:p w:rsidR="006936F7" w:rsidRDefault="006936F7" w:rsidP="00275E9A">
      <w:pPr>
        <w:widowControl/>
        <w:shd w:val="clear" w:color="auto" w:fill="FFFFFF"/>
        <w:spacing w:line="520" w:lineRule="exact"/>
        <w:jc w:val="left"/>
        <w:rPr>
          <w:rFonts w:ascii="仿宋_GB2312" w:eastAsia="仿宋_GB2312" w:hAnsi="微软雅黑" w:cs="宋体"/>
          <w:color w:val="333333"/>
          <w:kern w:val="0"/>
          <w:sz w:val="32"/>
          <w:szCs w:val="32"/>
        </w:rPr>
      </w:pPr>
      <w:r w:rsidRPr="001A3EF3">
        <w:rPr>
          <w:rFonts w:ascii="仿宋_GB2312" w:eastAsia="仿宋_GB2312" w:hAnsi="微软雅黑" w:cs="宋体" w:hint="eastAsia"/>
          <w:color w:val="333333"/>
          <w:kern w:val="0"/>
          <w:sz w:val="32"/>
          <w:szCs w:val="32"/>
        </w:rPr>
        <w:t>二、</w:t>
      </w:r>
      <w:r>
        <w:rPr>
          <w:rFonts w:ascii="仿宋_GB2312" w:eastAsia="仿宋_GB2312" w:hAnsi="微软雅黑" w:cs="宋体" w:hint="eastAsia"/>
          <w:color w:val="333333"/>
          <w:kern w:val="0"/>
          <w:sz w:val="32"/>
          <w:szCs w:val="32"/>
        </w:rPr>
        <w:t>机构设置</w:t>
      </w:r>
    </w:p>
    <w:p w:rsidR="00B44EE5" w:rsidRPr="001A3EF3" w:rsidRDefault="00B44EE5" w:rsidP="00275E9A">
      <w:pPr>
        <w:widowControl/>
        <w:shd w:val="clear" w:color="auto" w:fill="FFFFFF"/>
        <w:spacing w:line="520" w:lineRule="exact"/>
        <w:ind w:firstLineChars="200" w:firstLine="640"/>
        <w:jc w:val="left"/>
        <w:rPr>
          <w:rFonts w:ascii="微软雅黑" w:eastAsia="微软雅黑" w:hAnsi="微软雅黑" w:cs="宋体"/>
          <w:color w:val="333333"/>
          <w:kern w:val="0"/>
          <w:sz w:val="10"/>
          <w:szCs w:val="10"/>
        </w:rPr>
      </w:pPr>
      <w:r w:rsidRPr="001A3EF3">
        <w:rPr>
          <w:rFonts w:ascii="仿宋_GB2312" w:eastAsia="仿宋_GB2312" w:hAnsi="微软雅黑" w:cs="宋体" w:hint="eastAsia"/>
          <w:color w:val="333333"/>
          <w:kern w:val="0"/>
          <w:sz w:val="32"/>
          <w:szCs w:val="32"/>
        </w:rPr>
        <w:t>高新区人才中心单位机构数1个，独立编制机构数1个，独立核算机构数1个.</w:t>
      </w:r>
      <w:r w:rsidR="00275E9A">
        <w:rPr>
          <w:rFonts w:ascii="仿宋_GB2312" w:eastAsia="仿宋_GB2312" w:hAnsi="微软雅黑" w:cs="宋体" w:hint="eastAsia"/>
          <w:color w:val="333333"/>
          <w:kern w:val="0"/>
          <w:sz w:val="32"/>
          <w:szCs w:val="32"/>
        </w:rPr>
        <w:t> </w:t>
      </w:r>
      <w:r w:rsidR="00275E9A">
        <w:rPr>
          <w:rFonts w:ascii="仿宋_GB2312" w:eastAsia="仿宋_GB2312" w:hAnsi="微软雅黑" w:cs="宋体" w:hint="eastAsia"/>
          <w:color w:val="333333"/>
          <w:kern w:val="0"/>
          <w:sz w:val="32"/>
          <w:szCs w:val="32"/>
        </w:rPr>
        <w:t>我单位为经费自理事业单位。经费形式为财政拨款。</w:t>
      </w:r>
      <w:r w:rsidRPr="001A3EF3">
        <w:rPr>
          <w:rFonts w:ascii="仿宋_GB2312" w:eastAsia="仿宋_GB2312" w:hAnsi="微软雅黑" w:cs="宋体" w:hint="eastAsia"/>
          <w:color w:val="333333"/>
          <w:kern w:val="0"/>
          <w:sz w:val="32"/>
          <w:szCs w:val="32"/>
        </w:rPr>
        <w:t>现有在编人员9人，其中事业编制9人。</w:t>
      </w:r>
    </w:p>
    <w:p w:rsidR="006936F7" w:rsidRDefault="006936F7" w:rsidP="00275E9A">
      <w:pPr>
        <w:widowControl/>
        <w:shd w:val="clear" w:color="auto" w:fill="FFFFFF"/>
        <w:spacing w:line="520" w:lineRule="exact"/>
        <w:jc w:val="left"/>
        <w:rPr>
          <w:rFonts w:ascii="黑体" w:eastAsia="黑体" w:hAnsi="微软雅黑" w:cs="宋体"/>
          <w:color w:val="333333"/>
          <w:kern w:val="0"/>
          <w:sz w:val="32"/>
          <w:szCs w:val="32"/>
        </w:rPr>
      </w:pPr>
      <w:r w:rsidRPr="001A3EF3">
        <w:rPr>
          <w:rFonts w:ascii="黑体" w:eastAsia="黑体" w:hAnsi="微软雅黑" w:cs="宋体" w:hint="eastAsia"/>
          <w:color w:val="333333"/>
          <w:kern w:val="0"/>
          <w:sz w:val="32"/>
          <w:szCs w:val="32"/>
        </w:rPr>
        <w:t>第二部分</w:t>
      </w:r>
      <w:r w:rsidRPr="001A3EF3">
        <w:rPr>
          <w:rFonts w:ascii="黑体" w:eastAsia="黑体" w:hAnsi="微软雅黑" w:cs="宋体" w:hint="eastAsia"/>
          <w:color w:val="333333"/>
          <w:kern w:val="0"/>
          <w:sz w:val="32"/>
          <w:szCs w:val="32"/>
        </w:rPr>
        <w:t>  </w:t>
      </w:r>
      <w:r>
        <w:rPr>
          <w:rFonts w:ascii="黑体" w:eastAsia="黑体" w:hAnsi="微软雅黑" w:cs="宋体" w:hint="eastAsia"/>
          <w:color w:val="333333"/>
          <w:kern w:val="0"/>
          <w:sz w:val="32"/>
          <w:szCs w:val="32"/>
        </w:rPr>
        <w:t>2018年度部门决算报表</w:t>
      </w:r>
      <w:r w:rsidR="009248F3">
        <w:rPr>
          <w:rFonts w:ascii="黑体" w:eastAsia="黑体" w:hAnsi="微软雅黑" w:cs="宋体" w:hint="eastAsia"/>
          <w:color w:val="333333"/>
          <w:kern w:val="0"/>
          <w:sz w:val="32"/>
          <w:szCs w:val="32"/>
        </w:rPr>
        <w:t>（后附）</w:t>
      </w:r>
    </w:p>
    <w:p w:rsidR="006936F7" w:rsidRDefault="006936F7" w:rsidP="00275E9A">
      <w:pPr>
        <w:widowControl/>
        <w:shd w:val="clear" w:color="auto" w:fill="FFFFFF"/>
        <w:spacing w:line="520" w:lineRule="exact"/>
        <w:jc w:val="left"/>
        <w:rPr>
          <w:rFonts w:ascii="黑体" w:eastAsia="黑体" w:hAnsi="微软雅黑" w:cs="宋体"/>
          <w:color w:val="333333"/>
          <w:kern w:val="0"/>
          <w:sz w:val="32"/>
          <w:szCs w:val="32"/>
        </w:rPr>
      </w:pPr>
      <w:r w:rsidRPr="001A3EF3">
        <w:rPr>
          <w:rFonts w:ascii="黑体" w:eastAsia="黑体" w:hAnsi="微软雅黑" w:cs="宋体" w:hint="eastAsia"/>
          <w:color w:val="333333"/>
          <w:kern w:val="0"/>
          <w:sz w:val="32"/>
          <w:szCs w:val="32"/>
        </w:rPr>
        <w:t>第三部分</w:t>
      </w:r>
      <w:r w:rsidRPr="001A3EF3">
        <w:rPr>
          <w:rFonts w:ascii="黑体" w:eastAsia="黑体" w:hAnsi="微软雅黑" w:cs="宋体" w:hint="eastAsia"/>
          <w:color w:val="333333"/>
          <w:kern w:val="0"/>
          <w:sz w:val="32"/>
          <w:szCs w:val="32"/>
        </w:rPr>
        <w:t> </w:t>
      </w:r>
      <w:r>
        <w:rPr>
          <w:rFonts w:ascii="黑体" w:eastAsia="黑体" w:hAnsi="微软雅黑" w:cs="宋体" w:hint="eastAsia"/>
          <w:color w:val="333333"/>
          <w:kern w:val="0"/>
          <w:sz w:val="32"/>
          <w:szCs w:val="32"/>
        </w:rPr>
        <w:t>人才中心2018年度部门决算情况说明</w:t>
      </w:r>
    </w:p>
    <w:p w:rsidR="006936F7" w:rsidRDefault="006936F7" w:rsidP="00275E9A">
      <w:pPr>
        <w:pStyle w:val="a5"/>
        <w:widowControl/>
        <w:numPr>
          <w:ilvl w:val="0"/>
          <w:numId w:val="2"/>
        </w:numPr>
        <w:shd w:val="clear" w:color="auto" w:fill="FFFFFF"/>
        <w:spacing w:line="520" w:lineRule="exact"/>
        <w:ind w:firstLineChars="0"/>
        <w:jc w:val="left"/>
        <w:rPr>
          <w:rFonts w:ascii="华文仿宋" w:eastAsia="华文仿宋" w:hAnsi="华文仿宋" w:cs="宋体"/>
          <w:color w:val="333333"/>
          <w:kern w:val="0"/>
          <w:sz w:val="32"/>
          <w:szCs w:val="32"/>
        </w:rPr>
      </w:pPr>
      <w:r w:rsidRPr="00706A5D">
        <w:rPr>
          <w:rFonts w:ascii="华文仿宋" w:eastAsia="华文仿宋" w:hAnsi="华文仿宋" w:cs="宋体" w:hint="eastAsia"/>
          <w:color w:val="333333"/>
          <w:kern w:val="0"/>
          <w:sz w:val="32"/>
          <w:szCs w:val="32"/>
        </w:rPr>
        <w:lastRenderedPageBreak/>
        <w:t>收入支出决算总体情况说明</w:t>
      </w:r>
    </w:p>
    <w:p w:rsidR="00A13912" w:rsidRPr="003B1AB3" w:rsidRDefault="00A13912" w:rsidP="00275E9A">
      <w:pPr>
        <w:widowControl/>
        <w:shd w:val="clear" w:color="auto" w:fill="FFFFFF"/>
        <w:spacing w:line="520" w:lineRule="exact"/>
        <w:ind w:firstLineChars="200" w:firstLine="640"/>
        <w:jc w:val="left"/>
        <w:rPr>
          <w:rFonts w:ascii="微软雅黑" w:eastAsia="微软雅黑" w:hAnsi="微软雅黑" w:cs="宋体"/>
          <w:color w:val="333333"/>
          <w:kern w:val="0"/>
          <w:sz w:val="10"/>
          <w:szCs w:val="10"/>
        </w:rPr>
      </w:pPr>
      <w:r w:rsidRPr="00A13912">
        <w:rPr>
          <w:rFonts w:ascii="仿宋_GB2312" w:eastAsia="仿宋_GB2312" w:hAnsi="微软雅黑" w:cs="宋体" w:hint="eastAsia"/>
          <w:color w:val="333333"/>
          <w:kern w:val="0"/>
          <w:sz w:val="32"/>
          <w:szCs w:val="32"/>
        </w:rPr>
        <w:t>高新区人才中心201</w:t>
      </w:r>
      <w:r w:rsidR="0046702F">
        <w:rPr>
          <w:rFonts w:ascii="仿宋_GB2312" w:eastAsia="仿宋_GB2312" w:hAnsi="微软雅黑" w:cs="宋体" w:hint="eastAsia"/>
          <w:color w:val="333333"/>
          <w:kern w:val="0"/>
          <w:sz w:val="32"/>
          <w:szCs w:val="32"/>
        </w:rPr>
        <w:t>8</w:t>
      </w:r>
      <w:r w:rsidRPr="00A13912">
        <w:rPr>
          <w:rFonts w:ascii="仿宋_GB2312" w:eastAsia="仿宋_GB2312" w:hAnsi="微软雅黑" w:cs="宋体" w:hint="eastAsia"/>
          <w:color w:val="333333"/>
          <w:kern w:val="0"/>
          <w:sz w:val="32"/>
          <w:szCs w:val="32"/>
        </w:rPr>
        <w:t>年度收入总计167.54万元，支出总计26</w:t>
      </w:r>
      <w:r w:rsidR="0067343F">
        <w:rPr>
          <w:rFonts w:ascii="仿宋_GB2312" w:eastAsia="仿宋_GB2312" w:hAnsi="微软雅黑" w:cs="宋体" w:hint="eastAsia"/>
          <w:color w:val="333333"/>
          <w:kern w:val="0"/>
          <w:sz w:val="32"/>
          <w:szCs w:val="32"/>
        </w:rPr>
        <w:t>4.49</w:t>
      </w:r>
      <w:r w:rsidRPr="00A13912">
        <w:rPr>
          <w:rFonts w:ascii="仿宋_GB2312" w:eastAsia="仿宋_GB2312" w:hAnsi="微软雅黑" w:cs="宋体" w:hint="eastAsia"/>
          <w:color w:val="333333"/>
          <w:kern w:val="0"/>
          <w:sz w:val="32"/>
          <w:szCs w:val="32"/>
        </w:rPr>
        <w:t>万元，与2017年相比，收入增长约7%，支出增长约</w:t>
      </w:r>
      <w:r w:rsidR="0067343F">
        <w:rPr>
          <w:rFonts w:ascii="仿宋_GB2312" w:eastAsia="仿宋_GB2312" w:hAnsi="微软雅黑" w:cs="宋体" w:hint="eastAsia"/>
          <w:color w:val="333333"/>
          <w:kern w:val="0"/>
          <w:sz w:val="32"/>
          <w:szCs w:val="32"/>
        </w:rPr>
        <w:t>69.79</w:t>
      </w:r>
      <w:r w:rsidRPr="00A13912">
        <w:rPr>
          <w:rFonts w:ascii="仿宋_GB2312" w:eastAsia="仿宋_GB2312" w:hAnsi="微软雅黑" w:cs="宋体" w:hint="eastAsia"/>
          <w:color w:val="333333"/>
          <w:kern w:val="0"/>
          <w:sz w:val="32"/>
          <w:szCs w:val="32"/>
        </w:rPr>
        <w:t>%，收入增长原因为本单位2018年度业务活动增多，支出增长的主要原因是新增八一学校教师工资、保险等费用。</w:t>
      </w:r>
    </w:p>
    <w:p w:rsidR="006936F7" w:rsidRDefault="006936F7" w:rsidP="00275E9A">
      <w:pPr>
        <w:pStyle w:val="a5"/>
        <w:widowControl/>
        <w:numPr>
          <w:ilvl w:val="0"/>
          <w:numId w:val="3"/>
        </w:numPr>
        <w:shd w:val="clear" w:color="auto" w:fill="FFFFFF"/>
        <w:spacing w:line="520" w:lineRule="exact"/>
        <w:ind w:firstLineChars="0"/>
        <w:jc w:val="left"/>
        <w:rPr>
          <w:rFonts w:ascii="华文仿宋" w:eastAsia="华文仿宋" w:hAnsi="华文仿宋" w:cs="宋体"/>
          <w:color w:val="333333"/>
          <w:kern w:val="0"/>
          <w:sz w:val="32"/>
          <w:szCs w:val="32"/>
        </w:rPr>
      </w:pPr>
      <w:r w:rsidRPr="00706A5D">
        <w:rPr>
          <w:rFonts w:ascii="华文仿宋" w:eastAsia="华文仿宋" w:hAnsi="华文仿宋" w:cs="宋体" w:hint="eastAsia"/>
          <w:color w:val="333333"/>
          <w:kern w:val="0"/>
          <w:sz w:val="32"/>
          <w:szCs w:val="32"/>
        </w:rPr>
        <w:t>收入决算情况说明</w:t>
      </w:r>
    </w:p>
    <w:p w:rsidR="003B1AB3" w:rsidRPr="003B1AB3" w:rsidRDefault="003B1AB3" w:rsidP="00275E9A">
      <w:pPr>
        <w:widowControl/>
        <w:shd w:val="clear" w:color="auto" w:fill="FFFFFF"/>
        <w:spacing w:line="520" w:lineRule="exact"/>
        <w:ind w:firstLineChars="200" w:firstLine="640"/>
        <w:jc w:val="left"/>
        <w:rPr>
          <w:rFonts w:ascii="微软雅黑" w:eastAsia="微软雅黑" w:hAnsi="微软雅黑" w:cs="宋体"/>
          <w:color w:val="333333"/>
          <w:kern w:val="0"/>
          <w:sz w:val="10"/>
          <w:szCs w:val="10"/>
        </w:rPr>
      </w:pPr>
      <w:r w:rsidRPr="003B1AB3">
        <w:rPr>
          <w:rFonts w:ascii="仿宋_GB2312" w:eastAsia="仿宋_GB2312" w:hAnsi="微软雅黑" w:cs="宋体" w:hint="eastAsia"/>
          <w:color w:val="333333"/>
          <w:kern w:val="0"/>
          <w:sz w:val="32"/>
          <w:szCs w:val="32"/>
        </w:rPr>
        <w:t>本年收入合计167.54万元，其中：财政拨款收入167.54万元。</w:t>
      </w:r>
    </w:p>
    <w:p w:rsidR="006936F7" w:rsidRDefault="006936F7" w:rsidP="00275E9A">
      <w:pPr>
        <w:pStyle w:val="a5"/>
        <w:widowControl/>
        <w:numPr>
          <w:ilvl w:val="0"/>
          <w:numId w:val="3"/>
        </w:numPr>
        <w:shd w:val="clear" w:color="auto" w:fill="FFFFFF"/>
        <w:spacing w:line="520" w:lineRule="exact"/>
        <w:ind w:firstLineChars="0"/>
        <w:jc w:val="left"/>
        <w:rPr>
          <w:rFonts w:ascii="华文仿宋" w:eastAsia="华文仿宋" w:hAnsi="华文仿宋" w:cs="宋体"/>
          <w:color w:val="333333"/>
          <w:kern w:val="0"/>
          <w:sz w:val="32"/>
          <w:szCs w:val="32"/>
        </w:rPr>
      </w:pPr>
      <w:r w:rsidRPr="00706A5D">
        <w:rPr>
          <w:rFonts w:ascii="华文仿宋" w:eastAsia="华文仿宋" w:hAnsi="华文仿宋" w:cs="宋体" w:hint="eastAsia"/>
          <w:color w:val="333333"/>
          <w:kern w:val="0"/>
          <w:sz w:val="32"/>
          <w:szCs w:val="32"/>
        </w:rPr>
        <w:t>支出决算情况说明</w:t>
      </w:r>
    </w:p>
    <w:p w:rsidR="00FF19C4" w:rsidRDefault="009F5298" w:rsidP="00FF19C4">
      <w:pPr>
        <w:widowControl/>
        <w:shd w:val="clear" w:color="auto" w:fill="FFFFFF"/>
        <w:spacing w:line="520" w:lineRule="exact"/>
        <w:ind w:firstLineChars="200" w:firstLine="880"/>
        <w:jc w:val="left"/>
        <w:rPr>
          <w:rFonts w:ascii="仿宋_GB2312" w:eastAsia="仿宋_GB2312" w:hAnsi="微软雅黑" w:cs="宋体"/>
          <w:color w:val="333333"/>
          <w:kern w:val="0"/>
          <w:sz w:val="32"/>
          <w:szCs w:val="32"/>
        </w:rPr>
      </w:pPr>
      <w:bookmarkStart w:id="0" w:name="_GoBack"/>
      <w:r>
        <w:rPr>
          <w:rFonts w:ascii="黑体" w:eastAsia="黑体" w:hAnsi="微软雅黑" w:cs="宋体" w:hint="eastAsia"/>
          <w:bCs/>
          <w:noProof/>
          <w:color w:val="333333"/>
          <w:kern w:val="0"/>
          <w:sz w:val="44"/>
        </w:rPr>
        <w:drawing>
          <wp:anchor distT="0" distB="0" distL="114300" distR="114300" simplePos="0" relativeHeight="251658240" behindDoc="0" locked="0" layoutInCell="1" allowOverlap="1">
            <wp:simplePos x="0" y="0"/>
            <wp:positionH relativeFrom="column">
              <wp:posOffset>478790</wp:posOffset>
            </wp:positionH>
            <wp:positionV relativeFrom="paragraph">
              <wp:posOffset>1372870</wp:posOffset>
            </wp:positionV>
            <wp:extent cx="4651375" cy="1987550"/>
            <wp:effectExtent l="0" t="0" r="0" b="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End w:id="0"/>
      <w:r w:rsidR="003B1AB3" w:rsidRPr="003B1AB3">
        <w:rPr>
          <w:rFonts w:ascii="仿宋_GB2312" w:eastAsia="仿宋_GB2312" w:hAnsi="微软雅黑" w:cs="宋体" w:hint="eastAsia"/>
          <w:color w:val="333333"/>
          <w:kern w:val="0"/>
          <w:sz w:val="32"/>
          <w:szCs w:val="32"/>
        </w:rPr>
        <w:t>本年支出合计</w:t>
      </w:r>
      <w:r w:rsidR="0081494B" w:rsidRPr="00A13912">
        <w:rPr>
          <w:rFonts w:ascii="仿宋_GB2312" w:eastAsia="仿宋_GB2312" w:hAnsi="微软雅黑" w:cs="宋体" w:hint="eastAsia"/>
          <w:color w:val="333333"/>
          <w:kern w:val="0"/>
          <w:sz w:val="32"/>
          <w:szCs w:val="32"/>
        </w:rPr>
        <w:t>26</w:t>
      </w:r>
      <w:r w:rsidR="0081494B">
        <w:rPr>
          <w:rFonts w:ascii="仿宋_GB2312" w:eastAsia="仿宋_GB2312" w:hAnsi="微软雅黑" w:cs="宋体" w:hint="eastAsia"/>
          <w:color w:val="333333"/>
          <w:kern w:val="0"/>
          <w:sz w:val="32"/>
          <w:szCs w:val="32"/>
        </w:rPr>
        <w:t>4.49</w:t>
      </w:r>
      <w:r w:rsidR="003B1AB3" w:rsidRPr="003B1AB3">
        <w:rPr>
          <w:rFonts w:ascii="仿宋_GB2312" w:eastAsia="仿宋_GB2312" w:hAnsi="微软雅黑" w:cs="宋体" w:hint="eastAsia"/>
          <w:color w:val="333333"/>
          <w:kern w:val="0"/>
          <w:sz w:val="32"/>
          <w:szCs w:val="32"/>
        </w:rPr>
        <w:t>万元，</w:t>
      </w:r>
      <w:r w:rsidR="00FF19C4" w:rsidRPr="00FF19C4">
        <w:rPr>
          <w:rFonts w:ascii="仿宋_GB2312" w:eastAsia="仿宋_GB2312" w:hAnsi="微软雅黑" w:cs="宋体" w:hint="eastAsia"/>
          <w:color w:val="333333"/>
          <w:kern w:val="0"/>
          <w:sz w:val="32"/>
          <w:szCs w:val="32"/>
        </w:rPr>
        <w:t>其中：人员经费支出199.28万元，占全年支出的75.35%；日常公用支出14.64万元，占全年支出的5.53%；项目支出50.57</w:t>
      </w:r>
      <w:r w:rsidR="00FF19C4">
        <w:rPr>
          <w:rFonts w:ascii="仿宋_GB2312" w:eastAsia="仿宋_GB2312" w:hAnsi="微软雅黑" w:cs="宋体" w:hint="eastAsia"/>
          <w:color w:val="333333"/>
          <w:kern w:val="0"/>
          <w:sz w:val="32"/>
          <w:szCs w:val="32"/>
        </w:rPr>
        <w:t>万</w:t>
      </w:r>
      <w:r w:rsidR="00FF19C4" w:rsidRPr="00FF19C4">
        <w:rPr>
          <w:rFonts w:ascii="仿宋_GB2312" w:eastAsia="仿宋_GB2312" w:hAnsi="微软雅黑" w:cs="宋体" w:hint="eastAsia"/>
          <w:color w:val="333333"/>
          <w:kern w:val="0"/>
          <w:sz w:val="32"/>
          <w:szCs w:val="32"/>
        </w:rPr>
        <w:t>元，占全年支出的19.12%。</w:t>
      </w:r>
    </w:p>
    <w:p w:rsidR="009F5298" w:rsidRPr="002A6CAC" w:rsidRDefault="009F5298" w:rsidP="00B85F21">
      <w:pPr>
        <w:widowControl/>
        <w:shd w:val="clear" w:color="auto" w:fill="FFFFFF"/>
        <w:spacing w:line="520" w:lineRule="exact"/>
        <w:ind w:firstLineChars="200" w:firstLine="640"/>
        <w:jc w:val="center"/>
        <w:rPr>
          <w:rFonts w:ascii="仿宋_GB2312" w:eastAsia="仿宋_GB2312" w:hAnsi="微软雅黑" w:cs="宋体"/>
          <w:kern w:val="0"/>
          <w:sz w:val="32"/>
          <w:szCs w:val="32"/>
        </w:rPr>
      </w:pPr>
      <w:r w:rsidRPr="002A6CAC">
        <w:rPr>
          <w:rFonts w:ascii="仿宋_GB2312" w:eastAsia="仿宋_GB2312" w:hAnsi="微软雅黑" w:cs="宋体" w:hint="eastAsia"/>
          <w:kern w:val="0"/>
          <w:sz w:val="32"/>
          <w:szCs w:val="32"/>
        </w:rPr>
        <w:t>支出构成情况</w:t>
      </w:r>
    </w:p>
    <w:p w:rsidR="006936F7" w:rsidRDefault="006936F7" w:rsidP="00275E9A">
      <w:pPr>
        <w:pStyle w:val="a5"/>
        <w:widowControl/>
        <w:numPr>
          <w:ilvl w:val="0"/>
          <w:numId w:val="3"/>
        </w:numPr>
        <w:shd w:val="clear" w:color="auto" w:fill="FFFFFF"/>
        <w:spacing w:line="520" w:lineRule="exact"/>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财政拨款收入支出决算总体情况说明</w:t>
      </w:r>
    </w:p>
    <w:p w:rsidR="00BF1AED" w:rsidRPr="0067343F" w:rsidRDefault="00BF1AED" w:rsidP="0067343F">
      <w:pPr>
        <w:pStyle w:val="a5"/>
        <w:widowControl/>
        <w:numPr>
          <w:ilvl w:val="1"/>
          <w:numId w:val="3"/>
        </w:numPr>
        <w:shd w:val="clear" w:color="auto" w:fill="FFFFFF"/>
        <w:spacing w:line="520" w:lineRule="exact"/>
        <w:ind w:firstLineChars="0"/>
        <w:jc w:val="left"/>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财政拨款收支与2017年度决算对比情况</w:t>
      </w:r>
    </w:p>
    <w:p w:rsidR="0067343F" w:rsidRDefault="0063482D" w:rsidP="0067343F">
      <w:pPr>
        <w:widowControl/>
        <w:shd w:val="clear" w:color="auto" w:fill="FFFFFF"/>
        <w:spacing w:line="52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noProof/>
          <w:kern w:val="0"/>
          <w:sz w:val="32"/>
          <w:szCs w:val="32"/>
        </w:rPr>
        <w:lastRenderedPageBreak/>
        <w:drawing>
          <wp:anchor distT="0" distB="0" distL="114300" distR="114300" simplePos="0" relativeHeight="251659264" behindDoc="0" locked="0" layoutInCell="1" allowOverlap="1">
            <wp:simplePos x="0" y="0"/>
            <wp:positionH relativeFrom="column">
              <wp:posOffset>422910</wp:posOffset>
            </wp:positionH>
            <wp:positionV relativeFrom="paragraph">
              <wp:posOffset>1450340</wp:posOffset>
            </wp:positionV>
            <wp:extent cx="4476115" cy="2432685"/>
            <wp:effectExtent l="0" t="0" r="635" b="571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67343F" w:rsidRPr="0067343F">
        <w:rPr>
          <w:rFonts w:ascii="仿宋_GB2312" w:eastAsia="仿宋_GB2312" w:hAnsi="微软雅黑" w:cs="宋体" w:hint="eastAsia"/>
          <w:color w:val="333333"/>
          <w:kern w:val="0"/>
          <w:sz w:val="32"/>
          <w:szCs w:val="32"/>
        </w:rPr>
        <w:t>与2017年度决算相比，</w:t>
      </w:r>
      <w:r w:rsidR="0067343F" w:rsidRPr="0067343F">
        <w:rPr>
          <w:rFonts w:ascii="仿宋_GB2312" w:eastAsia="仿宋_GB2312" w:hAnsi="微软雅黑" w:cs="宋体" w:hint="eastAsia"/>
          <w:kern w:val="0"/>
          <w:sz w:val="32"/>
          <w:szCs w:val="32"/>
        </w:rPr>
        <w:t>财政拨款本年收入增加11.76万元，增长</w:t>
      </w:r>
      <w:r w:rsidR="0067343F">
        <w:rPr>
          <w:rFonts w:ascii="仿宋_GB2312" w:eastAsia="仿宋_GB2312" w:hAnsi="微软雅黑" w:cs="宋体" w:hint="eastAsia"/>
          <w:kern w:val="0"/>
          <w:sz w:val="32"/>
          <w:szCs w:val="32"/>
        </w:rPr>
        <w:t>7.55%，主要是业务活动增多。本年支出增加</w:t>
      </w:r>
      <w:r w:rsidR="00206E47" w:rsidRPr="00E9637F">
        <w:rPr>
          <w:rFonts w:ascii="仿宋_GB2312" w:eastAsia="仿宋_GB2312" w:hAnsi="微软雅黑" w:cs="宋体" w:hint="eastAsia"/>
          <w:kern w:val="0"/>
          <w:sz w:val="32"/>
          <w:szCs w:val="32"/>
        </w:rPr>
        <w:t>108.71</w:t>
      </w:r>
      <w:r w:rsidR="0067343F">
        <w:rPr>
          <w:rFonts w:ascii="仿宋_GB2312" w:eastAsia="仿宋_GB2312" w:hAnsi="微软雅黑" w:cs="宋体" w:hint="eastAsia"/>
          <w:kern w:val="0"/>
          <w:sz w:val="32"/>
          <w:szCs w:val="32"/>
        </w:rPr>
        <w:t>，</w:t>
      </w:r>
      <w:r w:rsidR="0067343F" w:rsidRPr="0067343F">
        <w:rPr>
          <w:rFonts w:ascii="仿宋_GB2312" w:eastAsia="仿宋_GB2312" w:hAnsi="微软雅黑" w:cs="宋体" w:hint="eastAsia"/>
          <w:kern w:val="0"/>
          <w:sz w:val="32"/>
          <w:szCs w:val="32"/>
        </w:rPr>
        <w:t>增长</w:t>
      </w:r>
      <w:r w:rsidR="00206E47">
        <w:rPr>
          <w:rFonts w:ascii="仿宋_GB2312" w:eastAsia="仿宋_GB2312" w:hAnsi="微软雅黑" w:cs="宋体" w:hint="eastAsia"/>
          <w:kern w:val="0"/>
          <w:sz w:val="32"/>
          <w:szCs w:val="32"/>
        </w:rPr>
        <w:t>69.78</w:t>
      </w:r>
      <w:r w:rsidR="0067343F">
        <w:rPr>
          <w:rFonts w:ascii="仿宋_GB2312" w:eastAsia="仿宋_GB2312" w:hAnsi="微软雅黑" w:cs="宋体" w:hint="eastAsia"/>
          <w:kern w:val="0"/>
          <w:sz w:val="32"/>
          <w:szCs w:val="32"/>
        </w:rPr>
        <w:t>%，主要为新增八一学校教师工资保险等费用。</w:t>
      </w:r>
    </w:p>
    <w:p w:rsidR="009F5298" w:rsidRDefault="009F5298" w:rsidP="0067343F">
      <w:pPr>
        <w:widowControl/>
        <w:shd w:val="clear" w:color="auto" w:fill="FFFFFF"/>
        <w:spacing w:line="52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2017-2018年财政拨款收支</w:t>
      </w:r>
      <w:r w:rsidR="0063482D">
        <w:rPr>
          <w:rFonts w:ascii="仿宋_GB2312" w:eastAsia="仿宋_GB2312" w:hAnsi="微软雅黑" w:cs="宋体" w:hint="eastAsia"/>
          <w:kern w:val="0"/>
          <w:sz w:val="32"/>
          <w:szCs w:val="32"/>
        </w:rPr>
        <w:t>决算对比</w:t>
      </w:r>
      <w:r>
        <w:rPr>
          <w:rFonts w:ascii="仿宋_GB2312" w:eastAsia="仿宋_GB2312" w:hAnsi="微软雅黑" w:cs="宋体" w:hint="eastAsia"/>
          <w:kern w:val="0"/>
          <w:sz w:val="32"/>
          <w:szCs w:val="32"/>
        </w:rPr>
        <w:t>情况</w:t>
      </w:r>
    </w:p>
    <w:p w:rsidR="00BF1AED" w:rsidRDefault="00BF1AED" w:rsidP="00BF1AED">
      <w:pPr>
        <w:pStyle w:val="a5"/>
        <w:widowControl/>
        <w:numPr>
          <w:ilvl w:val="1"/>
          <w:numId w:val="3"/>
        </w:numPr>
        <w:shd w:val="clear" w:color="auto" w:fill="FFFFFF"/>
        <w:spacing w:line="520" w:lineRule="exact"/>
        <w:ind w:firstLineChars="0"/>
        <w:jc w:val="left"/>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财政拨款收支与年初预算对比情况</w:t>
      </w:r>
    </w:p>
    <w:p w:rsidR="0067343F" w:rsidRDefault="0063482D" w:rsidP="0067343F">
      <w:pPr>
        <w:widowControl/>
        <w:shd w:val="clear" w:color="auto" w:fill="FFFFFF"/>
        <w:spacing w:line="52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noProof/>
          <w:color w:val="333333"/>
          <w:kern w:val="0"/>
          <w:sz w:val="32"/>
          <w:szCs w:val="32"/>
        </w:rPr>
        <w:drawing>
          <wp:anchor distT="0" distB="0" distL="114300" distR="114300" simplePos="0" relativeHeight="251661312" behindDoc="0" locked="0" layoutInCell="1" allowOverlap="1">
            <wp:simplePos x="0" y="0"/>
            <wp:positionH relativeFrom="column">
              <wp:posOffset>788670</wp:posOffset>
            </wp:positionH>
            <wp:positionV relativeFrom="paragraph">
              <wp:posOffset>1131570</wp:posOffset>
            </wp:positionV>
            <wp:extent cx="3990975" cy="1454785"/>
            <wp:effectExtent l="0" t="0" r="0" b="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67343F" w:rsidRPr="0067343F">
        <w:rPr>
          <w:rFonts w:ascii="仿宋_GB2312" w:eastAsia="仿宋_GB2312" w:hAnsi="微软雅黑" w:cs="宋体" w:hint="eastAsia"/>
          <w:color w:val="333333"/>
          <w:kern w:val="0"/>
          <w:sz w:val="32"/>
          <w:szCs w:val="32"/>
        </w:rPr>
        <w:t>与</w:t>
      </w:r>
      <w:r w:rsidR="0067343F">
        <w:rPr>
          <w:rFonts w:ascii="仿宋_GB2312" w:eastAsia="仿宋_GB2312" w:hAnsi="微软雅黑" w:cs="宋体" w:hint="eastAsia"/>
          <w:color w:val="333333"/>
          <w:kern w:val="0"/>
          <w:sz w:val="32"/>
          <w:szCs w:val="32"/>
        </w:rPr>
        <w:t>年初预算</w:t>
      </w:r>
      <w:r w:rsidR="0067343F" w:rsidRPr="0067343F">
        <w:rPr>
          <w:rFonts w:ascii="仿宋_GB2312" w:eastAsia="仿宋_GB2312" w:hAnsi="微软雅黑" w:cs="宋体" w:hint="eastAsia"/>
          <w:color w:val="333333"/>
          <w:kern w:val="0"/>
          <w:sz w:val="32"/>
          <w:szCs w:val="32"/>
        </w:rPr>
        <w:t>相比，</w:t>
      </w:r>
      <w:r w:rsidR="0067343F" w:rsidRPr="0067343F">
        <w:rPr>
          <w:rFonts w:ascii="仿宋_GB2312" w:eastAsia="仿宋_GB2312" w:hAnsi="微软雅黑" w:cs="宋体" w:hint="eastAsia"/>
          <w:kern w:val="0"/>
          <w:sz w:val="32"/>
          <w:szCs w:val="32"/>
        </w:rPr>
        <w:t>财政拨款本年收入</w:t>
      </w:r>
      <w:r w:rsidR="0067343F">
        <w:rPr>
          <w:rFonts w:ascii="仿宋_GB2312" w:eastAsia="仿宋_GB2312" w:hAnsi="微软雅黑" w:cs="宋体" w:hint="eastAsia"/>
          <w:kern w:val="0"/>
          <w:sz w:val="32"/>
          <w:szCs w:val="32"/>
        </w:rPr>
        <w:t>167.54</w:t>
      </w:r>
      <w:r w:rsidR="0067343F" w:rsidRPr="0067343F">
        <w:rPr>
          <w:rFonts w:ascii="仿宋_GB2312" w:eastAsia="仿宋_GB2312" w:hAnsi="微软雅黑" w:cs="宋体" w:hint="eastAsia"/>
          <w:kern w:val="0"/>
          <w:sz w:val="32"/>
          <w:szCs w:val="32"/>
        </w:rPr>
        <w:t>万元，</w:t>
      </w:r>
      <w:r w:rsidR="002567DB">
        <w:rPr>
          <w:rFonts w:ascii="仿宋_GB2312" w:eastAsia="仿宋_GB2312" w:hAnsi="微软雅黑" w:cs="宋体" w:hint="eastAsia"/>
          <w:kern w:val="0"/>
          <w:sz w:val="32"/>
          <w:szCs w:val="32"/>
        </w:rPr>
        <w:t>与年初预算相同</w:t>
      </w:r>
      <w:r w:rsidR="0067343F">
        <w:rPr>
          <w:rFonts w:ascii="仿宋_GB2312" w:eastAsia="仿宋_GB2312" w:hAnsi="微软雅黑" w:cs="宋体" w:hint="eastAsia"/>
          <w:kern w:val="0"/>
          <w:sz w:val="32"/>
          <w:szCs w:val="32"/>
        </w:rPr>
        <w:t>。本年支出增加</w:t>
      </w:r>
      <w:r w:rsidR="002567DB">
        <w:rPr>
          <w:rFonts w:ascii="仿宋_GB2312" w:eastAsia="仿宋_GB2312" w:hAnsi="微软雅黑" w:cs="宋体" w:hint="eastAsia"/>
          <w:kern w:val="0"/>
          <w:sz w:val="32"/>
          <w:szCs w:val="32"/>
        </w:rPr>
        <w:t>96.95</w:t>
      </w:r>
      <w:r w:rsidR="0067343F">
        <w:rPr>
          <w:rFonts w:ascii="仿宋_GB2312" w:eastAsia="仿宋_GB2312" w:hAnsi="微软雅黑" w:cs="宋体" w:hint="eastAsia"/>
          <w:kern w:val="0"/>
          <w:sz w:val="32"/>
          <w:szCs w:val="32"/>
        </w:rPr>
        <w:t>，</w:t>
      </w:r>
      <w:r w:rsidR="0067343F" w:rsidRPr="0067343F">
        <w:rPr>
          <w:rFonts w:ascii="仿宋_GB2312" w:eastAsia="仿宋_GB2312" w:hAnsi="微软雅黑" w:cs="宋体" w:hint="eastAsia"/>
          <w:kern w:val="0"/>
          <w:sz w:val="32"/>
          <w:szCs w:val="32"/>
        </w:rPr>
        <w:t>增长</w:t>
      </w:r>
      <w:r w:rsidR="002567DB">
        <w:rPr>
          <w:rFonts w:ascii="仿宋_GB2312" w:eastAsia="仿宋_GB2312" w:hAnsi="微软雅黑" w:cs="宋体" w:hint="eastAsia"/>
          <w:kern w:val="0"/>
          <w:sz w:val="32"/>
          <w:szCs w:val="32"/>
        </w:rPr>
        <w:t>57.87</w:t>
      </w:r>
      <w:r w:rsidR="0067343F">
        <w:rPr>
          <w:rFonts w:ascii="仿宋_GB2312" w:eastAsia="仿宋_GB2312" w:hAnsi="微软雅黑" w:cs="宋体" w:hint="eastAsia"/>
          <w:kern w:val="0"/>
          <w:sz w:val="32"/>
          <w:szCs w:val="32"/>
        </w:rPr>
        <w:t>%，主要为新增八一学校教师工资保险等费用。</w:t>
      </w:r>
    </w:p>
    <w:p w:rsidR="0063482D" w:rsidRPr="00E9637F" w:rsidRDefault="0063482D" w:rsidP="00E9637F">
      <w:pPr>
        <w:widowControl/>
        <w:shd w:val="clear" w:color="auto" w:fill="FFFFFF"/>
        <w:spacing w:line="520" w:lineRule="exact"/>
        <w:ind w:firstLineChars="200" w:firstLine="640"/>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财政拨款收支预算对比情况</w:t>
      </w:r>
    </w:p>
    <w:p w:rsidR="00BF1AED" w:rsidRPr="00BF1AED" w:rsidRDefault="0043218D" w:rsidP="00BF1AED">
      <w:pPr>
        <w:pStyle w:val="a5"/>
        <w:widowControl/>
        <w:numPr>
          <w:ilvl w:val="1"/>
          <w:numId w:val="3"/>
        </w:numPr>
        <w:shd w:val="clear" w:color="auto" w:fill="FFFFFF"/>
        <w:spacing w:line="520" w:lineRule="exact"/>
        <w:ind w:firstLineChars="0"/>
        <w:jc w:val="left"/>
        <w:rPr>
          <w:rFonts w:ascii="仿宋_GB2312" w:eastAsia="仿宋_GB2312" w:hAnsi="微软雅黑" w:cs="宋体"/>
          <w:color w:val="333333"/>
          <w:kern w:val="0"/>
          <w:sz w:val="32"/>
          <w:szCs w:val="32"/>
        </w:rPr>
      </w:pPr>
      <w:r>
        <w:rPr>
          <w:rFonts w:ascii="仿宋_GB2312" w:eastAsia="仿宋_GB2312" w:hAnsi="微软雅黑" w:cs="宋体" w:hint="eastAsia"/>
          <w:color w:val="333333"/>
          <w:kern w:val="0"/>
          <w:sz w:val="32"/>
          <w:szCs w:val="32"/>
        </w:rPr>
        <w:t>一般公共预算基本支出决算情况说明</w:t>
      </w:r>
    </w:p>
    <w:p w:rsidR="00403550" w:rsidRDefault="004D796E" w:rsidP="00BF1AED">
      <w:pPr>
        <w:widowControl/>
        <w:shd w:val="clear" w:color="auto" w:fill="FFFFFF"/>
        <w:spacing w:line="520" w:lineRule="exact"/>
        <w:ind w:firstLineChars="200" w:firstLine="640"/>
        <w:jc w:val="left"/>
        <w:rPr>
          <w:rFonts w:ascii="仿宋_GB2312" w:eastAsia="仿宋_GB2312" w:hAnsi="微软雅黑" w:cs="宋体"/>
          <w:color w:val="333333"/>
          <w:kern w:val="0"/>
          <w:sz w:val="32"/>
          <w:szCs w:val="32"/>
        </w:rPr>
      </w:pPr>
      <w:r w:rsidRPr="004D796E">
        <w:rPr>
          <w:rFonts w:ascii="仿宋_GB2312" w:eastAsia="仿宋_GB2312" w:hAnsi="微软雅黑" w:cs="宋体" w:hint="eastAsia"/>
          <w:color w:val="333333"/>
          <w:kern w:val="0"/>
          <w:sz w:val="32"/>
          <w:szCs w:val="32"/>
        </w:rPr>
        <w:t>2018年财政拨款</w:t>
      </w:r>
      <w:r w:rsidR="00403550">
        <w:rPr>
          <w:rFonts w:ascii="仿宋_GB2312" w:eastAsia="仿宋_GB2312" w:hAnsi="微软雅黑" w:cs="宋体" w:hint="eastAsia"/>
          <w:color w:val="333333"/>
          <w:kern w:val="0"/>
          <w:sz w:val="32"/>
          <w:szCs w:val="32"/>
        </w:rPr>
        <w:t>基本支出213.92</w:t>
      </w:r>
      <w:r w:rsidRPr="004D796E">
        <w:rPr>
          <w:rFonts w:ascii="仿宋_GB2312" w:eastAsia="仿宋_GB2312" w:hAnsi="微软雅黑" w:cs="宋体" w:hint="eastAsia"/>
          <w:color w:val="333333"/>
          <w:kern w:val="0"/>
          <w:sz w:val="32"/>
          <w:szCs w:val="32"/>
        </w:rPr>
        <w:t>万元，</w:t>
      </w:r>
      <w:r w:rsidR="00403550">
        <w:rPr>
          <w:rFonts w:ascii="仿宋_GB2312" w:eastAsia="仿宋_GB2312" w:hAnsi="微软雅黑" w:cs="宋体" w:hint="eastAsia"/>
          <w:color w:val="333333"/>
          <w:kern w:val="0"/>
          <w:sz w:val="32"/>
          <w:szCs w:val="32"/>
        </w:rPr>
        <w:t>其中人员经费199.28万元，主要包括基本工资、津贴补贴、奖金、绩效工资、机关事业单位基本养老保险、职业年金、职工基本医疗</w:t>
      </w:r>
      <w:r w:rsidR="00403550">
        <w:rPr>
          <w:rFonts w:ascii="仿宋_GB2312" w:eastAsia="仿宋_GB2312" w:hAnsi="微软雅黑" w:cs="宋体" w:hint="eastAsia"/>
          <w:color w:val="333333"/>
          <w:kern w:val="0"/>
          <w:sz w:val="32"/>
          <w:szCs w:val="32"/>
        </w:rPr>
        <w:lastRenderedPageBreak/>
        <w:t>保险、其他社会保障缴费、住房公积金。公用经费</w:t>
      </w:r>
      <w:r w:rsidR="003C3CA0">
        <w:rPr>
          <w:rFonts w:ascii="仿宋_GB2312" w:eastAsia="仿宋_GB2312" w:hAnsi="微软雅黑" w:cs="宋体" w:hint="eastAsia"/>
          <w:color w:val="333333"/>
          <w:kern w:val="0"/>
          <w:sz w:val="32"/>
          <w:szCs w:val="32"/>
        </w:rPr>
        <w:t>14.64万元，主要包括办公费、邮电费、差旅费、工会经费。</w:t>
      </w:r>
    </w:p>
    <w:p w:rsidR="006936F7" w:rsidRDefault="006936F7" w:rsidP="00275E9A">
      <w:pPr>
        <w:pStyle w:val="a5"/>
        <w:widowControl/>
        <w:numPr>
          <w:ilvl w:val="0"/>
          <w:numId w:val="3"/>
        </w:numPr>
        <w:shd w:val="clear" w:color="auto" w:fill="FFFFFF"/>
        <w:spacing w:line="520" w:lineRule="exact"/>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一般公共预算“三公”经费支出决算情况说明</w:t>
      </w:r>
    </w:p>
    <w:p w:rsidR="00EB6FDB" w:rsidRPr="005A18BD" w:rsidRDefault="00EB6FDB" w:rsidP="00275E9A">
      <w:pPr>
        <w:widowControl/>
        <w:shd w:val="clear" w:color="auto" w:fill="FFFFFF"/>
        <w:spacing w:line="520" w:lineRule="exact"/>
        <w:ind w:firstLineChars="200" w:firstLine="640"/>
        <w:jc w:val="left"/>
        <w:rPr>
          <w:rFonts w:ascii="微软雅黑" w:eastAsia="微软雅黑" w:hAnsi="微软雅黑" w:cs="宋体"/>
          <w:color w:val="333333"/>
          <w:kern w:val="0"/>
          <w:sz w:val="10"/>
          <w:szCs w:val="10"/>
        </w:rPr>
      </w:pPr>
      <w:r w:rsidRPr="00EB6FDB">
        <w:rPr>
          <w:rFonts w:ascii="仿宋_GB2312" w:eastAsia="仿宋_GB2312" w:hAnsi="微软雅黑" w:cs="宋体" w:hint="eastAsia"/>
          <w:color w:val="333333"/>
          <w:kern w:val="0"/>
          <w:sz w:val="32"/>
          <w:szCs w:val="32"/>
        </w:rPr>
        <w:t>201</w:t>
      </w:r>
      <w:r>
        <w:rPr>
          <w:rFonts w:ascii="仿宋_GB2312" w:eastAsia="仿宋_GB2312" w:hAnsi="微软雅黑" w:cs="宋体" w:hint="eastAsia"/>
          <w:color w:val="333333"/>
          <w:kern w:val="0"/>
          <w:sz w:val="32"/>
          <w:szCs w:val="32"/>
        </w:rPr>
        <w:t>8</w:t>
      </w:r>
      <w:r w:rsidRPr="00EB6FDB">
        <w:rPr>
          <w:rFonts w:ascii="仿宋_GB2312" w:eastAsia="仿宋_GB2312" w:hAnsi="微软雅黑" w:cs="宋体" w:hint="eastAsia"/>
          <w:color w:val="333333"/>
          <w:kern w:val="0"/>
          <w:sz w:val="32"/>
          <w:szCs w:val="32"/>
        </w:rPr>
        <w:t>年度一般公共预算财政拨款“三公”经费支出决算为0。</w:t>
      </w:r>
    </w:p>
    <w:p w:rsidR="006936F7" w:rsidRDefault="006936F7" w:rsidP="00275E9A">
      <w:pPr>
        <w:pStyle w:val="a5"/>
        <w:widowControl/>
        <w:numPr>
          <w:ilvl w:val="0"/>
          <w:numId w:val="3"/>
        </w:numPr>
        <w:shd w:val="clear" w:color="auto" w:fill="FFFFFF"/>
        <w:spacing w:line="520" w:lineRule="exact"/>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预算绩效</w:t>
      </w:r>
      <w:r w:rsidR="00AB3E96">
        <w:rPr>
          <w:rFonts w:ascii="华文仿宋" w:eastAsia="华文仿宋" w:hAnsi="华文仿宋" w:cs="宋体" w:hint="eastAsia"/>
          <w:color w:val="333333"/>
          <w:kern w:val="0"/>
          <w:sz w:val="32"/>
          <w:szCs w:val="32"/>
        </w:rPr>
        <w:t>情况</w:t>
      </w:r>
      <w:r w:rsidRPr="00F72120">
        <w:rPr>
          <w:rFonts w:ascii="华文仿宋" w:eastAsia="华文仿宋" w:hAnsi="华文仿宋" w:cs="宋体" w:hint="eastAsia"/>
          <w:color w:val="333333"/>
          <w:kern w:val="0"/>
          <w:sz w:val="32"/>
          <w:szCs w:val="32"/>
        </w:rPr>
        <w:t>说明</w:t>
      </w:r>
    </w:p>
    <w:p w:rsidR="005A18BD" w:rsidRPr="00F17823" w:rsidRDefault="00F17823" w:rsidP="00275E9A">
      <w:pPr>
        <w:widowControl/>
        <w:shd w:val="clear" w:color="auto" w:fill="FFFFFF"/>
        <w:spacing w:line="520" w:lineRule="exact"/>
        <w:ind w:firstLineChars="200" w:firstLine="640"/>
        <w:jc w:val="left"/>
        <w:rPr>
          <w:rFonts w:ascii="仿宋_GB2312" w:eastAsia="仿宋_GB2312" w:hAnsi="华文仿宋" w:cs="宋体"/>
          <w:color w:val="333333"/>
          <w:kern w:val="0"/>
          <w:sz w:val="32"/>
          <w:szCs w:val="32"/>
        </w:rPr>
      </w:pPr>
      <w:r w:rsidRPr="00F17823">
        <w:rPr>
          <w:rFonts w:ascii="仿宋_GB2312" w:eastAsia="仿宋_GB2312" w:hAnsi="Tahoma" w:cs="Tahoma" w:hint="eastAsia"/>
          <w:color w:val="444444"/>
          <w:sz w:val="32"/>
          <w:szCs w:val="32"/>
          <w:shd w:val="clear" w:color="auto" w:fill="FFFFFF"/>
        </w:rPr>
        <w:t>2018年</w:t>
      </w:r>
      <w:proofErr w:type="gramStart"/>
      <w:r w:rsidRPr="00F17823">
        <w:rPr>
          <w:rFonts w:ascii="仿宋_GB2312" w:eastAsia="仿宋_GB2312" w:hAnsi="Tahoma" w:cs="Tahoma" w:hint="eastAsia"/>
          <w:color w:val="444444"/>
          <w:sz w:val="32"/>
          <w:szCs w:val="32"/>
          <w:shd w:val="clear" w:color="auto" w:fill="FFFFFF"/>
        </w:rPr>
        <w:t>我部门</w:t>
      </w:r>
      <w:proofErr w:type="gramEnd"/>
      <w:r w:rsidRPr="00F17823">
        <w:rPr>
          <w:rFonts w:ascii="仿宋_GB2312" w:eastAsia="仿宋_GB2312" w:hAnsi="Tahoma" w:cs="Tahoma" w:hint="eastAsia"/>
          <w:color w:val="444444"/>
          <w:sz w:val="32"/>
          <w:szCs w:val="32"/>
          <w:shd w:val="clear" w:color="auto" w:fill="FFFFFF"/>
        </w:rPr>
        <w:t>整体绩效目标及项目预算绩效目标严格按照绩效考核管理办法进行设置，项目绩效围绕部门总体绩效目标开展。各项目绩效目标内容指向明确、细化量化、合理可行、便于考核，符合规定的格式要求，相关内容完整。2018年预算执行过程中，</w:t>
      </w:r>
      <w:proofErr w:type="gramStart"/>
      <w:r w:rsidRPr="00F17823">
        <w:rPr>
          <w:rFonts w:ascii="仿宋_GB2312" w:eastAsia="仿宋_GB2312" w:hAnsi="Tahoma" w:cs="Tahoma" w:hint="eastAsia"/>
          <w:color w:val="444444"/>
          <w:sz w:val="32"/>
          <w:szCs w:val="32"/>
          <w:shd w:val="clear" w:color="auto" w:fill="FFFFFF"/>
        </w:rPr>
        <w:t>我部门</w:t>
      </w:r>
      <w:proofErr w:type="gramEnd"/>
      <w:r w:rsidRPr="00F17823">
        <w:rPr>
          <w:rFonts w:ascii="仿宋_GB2312" w:eastAsia="仿宋_GB2312" w:hAnsi="Tahoma" w:cs="Tahoma" w:hint="eastAsia"/>
          <w:color w:val="444444"/>
          <w:sz w:val="32"/>
          <w:szCs w:val="32"/>
          <w:shd w:val="clear" w:color="auto" w:fill="FFFFFF"/>
        </w:rPr>
        <w:t>围绕预期绩效目标，对项目的实施情况进行动态跟踪，及时发现并纠正实施过程中存在的问题，绩效目标如期实现。</w:t>
      </w:r>
    </w:p>
    <w:p w:rsidR="006936F7" w:rsidRDefault="006936F7" w:rsidP="00275E9A">
      <w:pPr>
        <w:pStyle w:val="a5"/>
        <w:widowControl/>
        <w:numPr>
          <w:ilvl w:val="0"/>
          <w:numId w:val="3"/>
        </w:numPr>
        <w:shd w:val="clear" w:color="auto" w:fill="FFFFFF"/>
        <w:spacing w:line="520" w:lineRule="exact"/>
        <w:ind w:firstLineChars="0"/>
        <w:jc w:val="left"/>
        <w:rPr>
          <w:rFonts w:ascii="华文仿宋" w:eastAsia="华文仿宋" w:hAnsi="华文仿宋" w:cs="宋体"/>
          <w:color w:val="333333"/>
          <w:kern w:val="0"/>
          <w:sz w:val="32"/>
          <w:szCs w:val="32"/>
        </w:rPr>
      </w:pPr>
      <w:r w:rsidRPr="00F72120">
        <w:rPr>
          <w:rFonts w:ascii="华文仿宋" w:eastAsia="华文仿宋" w:hAnsi="华文仿宋" w:cs="宋体" w:hint="eastAsia"/>
          <w:color w:val="333333"/>
          <w:kern w:val="0"/>
          <w:sz w:val="32"/>
          <w:szCs w:val="32"/>
        </w:rPr>
        <w:t>其他重要事项的说明</w:t>
      </w:r>
    </w:p>
    <w:p w:rsidR="005A18BD" w:rsidRDefault="0043218D" w:rsidP="000E1721">
      <w:pPr>
        <w:pStyle w:val="a5"/>
        <w:widowControl/>
        <w:numPr>
          <w:ilvl w:val="1"/>
          <w:numId w:val="3"/>
        </w:numPr>
        <w:shd w:val="clear" w:color="auto" w:fill="FFFFFF"/>
        <w:spacing w:line="520" w:lineRule="exact"/>
        <w:ind w:firstLineChars="0"/>
        <w:jc w:val="left"/>
        <w:rPr>
          <w:rFonts w:ascii="华文仿宋" w:eastAsia="华文仿宋" w:hAnsi="华文仿宋" w:cs="宋体"/>
          <w:color w:val="333333"/>
          <w:kern w:val="0"/>
          <w:sz w:val="32"/>
          <w:szCs w:val="32"/>
        </w:rPr>
      </w:pPr>
      <w:r w:rsidRPr="000E1721">
        <w:rPr>
          <w:rFonts w:ascii="华文仿宋" w:eastAsia="华文仿宋" w:hAnsi="华文仿宋" w:cs="宋体" w:hint="eastAsia"/>
          <w:color w:val="333333"/>
          <w:kern w:val="0"/>
          <w:sz w:val="32"/>
          <w:szCs w:val="32"/>
        </w:rPr>
        <w:t>机关运行经费</w:t>
      </w:r>
      <w:r w:rsidR="000E1721" w:rsidRPr="000E1721">
        <w:rPr>
          <w:rFonts w:ascii="华文仿宋" w:eastAsia="华文仿宋" w:hAnsi="华文仿宋" w:cs="宋体" w:hint="eastAsia"/>
          <w:color w:val="333333"/>
          <w:kern w:val="0"/>
          <w:sz w:val="32"/>
          <w:szCs w:val="32"/>
        </w:rPr>
        <w:t>情况</w:t>
      </w:r>
    </w:p>
    <w:p w:rsidR="000E1721" w:rsidRPr="00612EB4" w:rsidRDefault="000E1721" w:rsidP="00612EB4">
      <w:pPr>
        <w:widowControl/>
        <w:shd w:val="clear" w:color="auto" w:fill="FFFFFF"/>
        <w:spacing w:line="520" w:lineRule="exact"/>
        <w:ind w:left="420"/>
        <w:jc w:val="left"/>
        <w:rPr>
          <w:rFonts w:ascii="华文仿宋" w:eastAsia="华文仿宋" w:hAnsi="华文仿宋" w:cs="宋体"/>
          <w:color w:val="333333"/>
          <w:kern w:val="0"/>
          <w:sz w:val="32"/>
          <w:szCs w:val="32"/>
        </w:rPr>
      </w:pPr>
      <w:r w:rsidRPr="00612EB4">
        <w:rPr>
          <w:rFonts w:ascii="华文仿宋" w:eastAsia="华文仿宋" w:hAnsi="华文仿宋" w:cs="宋体" w:hint="eastAsia"/>
          <w:color w:val="333333"/>
          <w:kern w:val="0"/>
          <w:sz w:val="32"/>
          <w:szCs w:val="32"/>
        </w:rPr>
        <w:t>我单位为经费自理事业单位，</w:t>
      </w:r>
      <w:proofErr w:type="gramStart"/>
      <w:r w:rsidRPr="00612EB4">
        <w:rPr>
          <w:rFonts w:ascii="华文仿宋" w:eastAsia="华文仿宋" w:hAnsi="华文仿宋" w:cs="宋体" w:hint="eastAsia"/>
          <w:color w:val="333333"/>
          <w:kern w:val="0"/>
          <w:sz w:val="32"/>
          <w:szCs w:val="32"/>
        </w:rPr>
        <w:t>无机关</w:t>
      </w:r>
      <w:proofErr w:type="gramEnd"/>
      <w:r w:rsidRPr="00612EB4">
        <w:rPr>
          <w:rFonts w:ascii="华文仿宋" w:eastAsia="华文仿宋" w:hAnsi="华文仿宋" w:cs="宋体" w:hint="eastAsia"/>
          <w:color w:val="333333"/>
          <w:kern w:val="0"/>
          <w:sz w:val="32"/>
          <w:szCs w:val="32"/>
        </w:rPr>
        <w:t>运行经费。</w:t>
      </w:r>
    </w:p>
    <w:p w:rsidR="000E1721" w:rsidRDefault="000E1721" w:rsidP="000E1721">
      <w:pPr>
        <w:pStyle w:val="a5"/>
        <w:widowControl/>
        <w:numPr>
          <w:ilvl w:val="1"/>
          <w:numId w:val="3"/>
        </w:numPr>
        <w:shd w:val="clear" w:color="auto" w:fill="FFFFFF"/>
        <w:spacing w:line="520" w:lineRule="exact"/>
        <w:ind w:firstLineChars="0"/>
        <w:jc w:val="left"/>
        <w:rPr>
          <w:rFonts w:ascii="华文仿宋" w:eastAsia="华文仿宋" w:hAnsi="华文仿宋" w:cs="宋体"/>
          <w:color w:val="333333"/>
          <w:kern w:val="0"/>
          <w:sz w:val="32"/>
          <w:szCs w:val="32"/>
        </w:rPr>
      </w:pPr>
      <w:r>
        <w:rPr>
          <w:rFonts w:ascii="华文仿宋" w:eastAsia="华文仿宋" w:hAnsi="华文仿宋" w:cs="宋体" w:hint="eastAsia"/>
          <w:color w:val="333333"/>
          <w:kern w:val="0"/>
          <w:sz w:val="32"/>
          <w:szCs w:val="32"/>
        </w:rPr>
        <w:t>政府采购情况</w:t>
      </w:r>
    </w:p>
    <w:p w:rsidR="000E1721" w:rsidRPr="00612EB4" w:rsidRDefault="000E1721" w:rsidP="00612EB4">
      <w:pPr>
        <w:widowControl/>
        <w:shd w:val="clear" w:color="auto" w:fill="FFFFFF"/>
        <w:spacing w:line="520" w:lineRule="exact"/>
        <w:ind w:left="420"/>
        <w:jc w:val="left"/>
        <w:rPr>
          <w:rFonts w:ascii="华文仿宋" w:eastAsia="华文仿宋" w:hAnsi="华文仿宋" w:cs="宋体"/>
          <w:color w:val="333333"/>
          <w:kern w:val="0"/>
          <w:sz w:val="32"/>
          <w:szCs w:val="32"/>
        </w:rPr>
      </w:pPr>
      <w:r w:rsidRPr="00612EB4">
        <w:rPr>
          <w:rFonts w:ascii="华文仿宋" w:eastAsia="华文仿宋" w:hAnsi="华文仿宋" w:cs="宋体" w:hint="eastAsia"/>
          <w:color w:val="333333"/>
          <w:kern w:val="0"/>
          <w:sz w:val="32"/>
          <w:szCs w:val="32"/>
        </w:rPr>
        <w:t>我单位2018年无政府采购支出</w:t>
      </w:r>
    </w:p>
    <w:p w:rsidR="00612EB4" w:rsidRPr="00612EB4" w:rsidRDefault="00612EB4" w:rsidP="00612EB4">
      <w:pPr>
        <w:pStyle w:val="a5"/>
        <w:widowControl/>
        <w:numPr>
          <w:ilvl w:val="1"/>
          <w:numId w:val="3"/>
        </w:numPr>
        <w:shd w:val="clear" w:color="auto" w:fill="FFFFFF"/>
        <w:spacing w:line="520" w:lineRule="exact"/>
        <w:ind w:firstLineChars="0"/>
        <w:jc w:val="left"/>
        <w:rPr>
          <w:rFonts w:ascii="华文仿宋" w:eastAsia="华文仿宋" w:hAnsi="华文仿宋" w:cs="宋体"/>
          <w:color w:val="333333"/>
          <w:kern w:val="0"/>
          <w:sz w:val="32"/>
          <w:szCs w:val="32"/>
        </w:rPr>
      </w:pPr>
      <w:r w:rsidRPr="00612EB4">
        <w:rPr>
          <w:rFonts w:ascii="华文仿宋" w:eastAsia="华文仿宋" w:hAnsi="华文仿宋" w:cs="宋体" w:hint="eastAsia"/>
          <w:color w:val="333333"/>
          <w:kern w:val="0"/>
          <w:sz w:val="32"/>
          <w:szCs w:val="32"/>
        </w:rPr>
        <w:t>国有资产占用情况</w:t>
      </w:r>
    </w:p>
    <w:p w:rsidR="00612EB4" w:rsidRDefault="00612EB4" w:rsidP="00924FA9">
      <w:pPr>
        <w:widowControl/>
        <w:shd w:val="clear" w:color="auto" w:fill="FFFFFF"/>
        <w:spacing w:line="520" w:lineRule="exact"/>
        <w:ind w:firstLineChars="200" w:firstLine="640"/>
        <w:jc w:val="left"/>
        <w:rPr>
          <w:rFonts w:ascii="华文仿宋" w:eastAsia="华文仿宋" w:hAnsi="华文仿宋" w:cs="宋体"/>
          <w:color w:val="333333"/>
          <w:kern w:val="0"/>
          <w:sz w:val="32"/>
          <w:szCs w:val="32"/>
        </w:rPr>
      </w:pPr>
      <w:r w:rsidRPr="00612EB4">
        <w:rPr>
          <w:rFonts w:ascii="华文仿宋" w:eastAsia="华文仿宋" w:hAnsi="华文仿宋" w:cs="宋体" w:hint="eastAsia"/>
          <w:color w:val="333333"/>
          <w:kern w:val="0"/>
          <w:sz w:val="32"/>
          <w:szCs w:val="32"/>
        </w:rPr>
        <w:t>截止2018年12月31日，我单位共有车辆1领。</w:t>
      </w:r>
      <w:r>
        <w:rPr>
          <w:rFonts w:ascii="华文仿宋" w:eastAsia="华文仿宋" w:hAnsi="华文仿宋" w:cs="宋体" w:hint="eastAsia"/>
          <w:color w:val="333333"/>
          <w:kern w:val="0"/>
          <w:sz w:val="32"/>
          <w:szCs w:val="32"/>
        </w:rPr>
        <w:t>因该车自购买后一直由高新区社保所使用，因此我单位未产生任何费用。</w:t>
      </w:r>
    </w:p>
    <w:p w:rsidR="00612EB4" w:rsidRPr="00837BE2" w:rsidRDefault="00612EB4" w:rsidP="00837BE2">
      <w:pPr>
        <w:pStyle w:val="a5"/>
        <w:widowControl/>
        <w:numPr>
          <w:ilvl w:val="1"/>
          <w:numId w:val="3"/>
        </w:numPr>
        <w:shd w:val="clear" w:color="auto" w:fill="FFFFFF"/>
        <w:spacing w:line="520" w:lineRule="exact"/>
        <w:ind w:firstLineChars="0"/>
        <w:jc w:val="left"/>
        <w:rPr>
          <w:rFonts w:ascii="华文仿宋" w:eastAsia="华文仿宋" w:hAnsi="华文仿宋" w:cs="宋体"/>
          <w:color w:val="333333"/>
          <w:kern w:val="0"/>
          <w:sz w:val="32"/>
          <w:szCs w:val="32"/>
        </w:rPr>
      </w:pPr>
      <w:r w:rsidRPr="00837BE2">
        <w:rPr>
          <w:rFonts w:ascii="华文仿宋" w:eastAsia="华文仿宋" w:hAnsi="华文仿宋" w:cs="宋体" w:hint="eastAsia"/>
          <w:color w:val="333333"/>
          <w:kern w:val="0"/>
          <w:sz w:val="32"/>
          <w:szCs w:val="32"/>
        </w:rPr>
        <w:t>其他需要说明的情况</w:t>
      </w:r>
    </w:p>
    <w:p w:rsidR="00837BE2" w:rsidRPr="00924FA9" w:rsidRDefault="00064220" w:rsidP="00924FA9">
      <w:pPr>
        <w:widowControl/>
        <w:shd w:val="clear" w:color="auto" w:fill="FFFFFF"/>
        <w:spacing w:line="520" w:lineRule="exact"/>
        <w:ind w:firstLineChars="150" w:firstLine="480"/>
        <w:jc w:val="left"/>
        <w:rPr>
          <w:rFonts w:ascii="华文仿宋" w:eastAsia="华文仿宋" w:hAnsi="华文仿宋" w:cs="宋体"/>
          <w:kern w:val="0"/>
          <w:sz w:val="32"/>
          <w:szCs w:val="32"/>
        </w:rPr>
      </w:pPr>
      <w:r>
        <w:rPr>
          <w:rFonts w:ascii="华文仿宋" w:eastAsia="华文仿宋" w:hAnsi="华文仿宋" w:cs="宋体" w:hint="eastAsia"/>
          <w:kern w:val="0"/>
          <w:sz w:val="32"/>
          <w:szCs w:val="32"/>
        </w:rPr>
        <w:t>我单位2018年度年末结转和结余2.52万元,为本单位职工</w:t>
      </w:r>
      <w:r w:rsidR="007151B3">
        <w:rPr>
          <w:rFonts w:ascii="华文仿宋" w:eastAsia="华文仿宋" w:hAnsi="华文仿宋" w:cs="宋体" w:hint="eastAsia"/>
          <w:kern w:val="0"/>
          <w:sz w:val="32"/>
          <w:szCs w:val="32"/>
        </w:rPr>
        <w:t>2018年度6-12月份调增</w:t>
      </w:r>
      <w:r>
        <w:rPr>
          <w:rFonts w:ascii="华文仿宋" w:eastAsia="华文仿宋" w:hAnsi="华文仿宋" w:cs="宋体" w:hint="eastAsia"/>
          <w:kern w:val="0"/>
          <w:sz w:val="32"/>
          <w:szCs w:val="32"/>
        </w:rPr>
        <w:t>工资部分.</w:t>
      </w:r>
      <w:r w:rsidR="007151B3">
        <w:rPr>
          <w:rFonts w:ascii="华文仿宋" w:eastAsia="华文仿宋" w:hAnsi="华文仿宋" w:cs="宋体" w:hint="eastAsia"/>
          <w:kern w:val="0"/>
          <w:sz w:val="32"/>
          <w:szCs w:val="32"/>
        </w:rPr>
        <w:t>。</w:t>
      </w:r>
    </w:p>
    <w:p w:rsidR="006936F7" w:rsidRPr="00F72120" w:rsidRDefault="006936F7" w:rsidP="00275E9A">
      <w:pPr>
        <w:widowControl/>
        <w:shd w:val="clear" w:color="auto" w:fill="FFFFFF"/>
        <w:spacing w:line="520" w:lineRule="exact"/>
        <w:jc w:val="left"/>
        <w:rPr>
          <w:rFonts w:ascii="黑体" w:eastAsia="黑体" w:hAnsi="微软雅黑" w:cs="宋体"/>
          <w:color w:val="333333"/>
          <w:kern w:val="0"/>
          <w:sz w:val="32"/>
          <w:szCs w:val="32"/>
        </w:rPr>
      </w:pPr>
      <w:r>
        <w:rPr>
          <w:rFonts w:ascii="黑体" w:eastAsia="黑体" w:hAnsi="微软雅黑" w:cs="宋体" w:hint="eastAsia"/>
          <w:color w:val="333333"/>
          <w:kern w:val="0"/>
          <w:sz w:val="32"/>
          <w:szCs w:val="32"/>
        </w:rPr>
        <w:t>第四部分 名词解释</w:t>
      </w:r>
    </w:p>
    <w:p w:rsidR="00B27B6B" w:rsidRPr="00B27B6B" w:rsidRDefault="00B27B6B" w:rsidP="00B27B6B">
      <w:pPr>
        <w:spacing w:line="580" w:lineRule="exact"/>
        <w:ind w:left="140" w:firstLine="641"/>
        <w:rPr>
          <w:rFonts w:ascii="仿宋_GB2312" w:eastAsia="仿宋_GB2312" w:hAnsi="仿宋"/>
          <w:bCs/>
          <w:sz w:val="32"/>
          <w:szCs w:val="32"/>
        </w:rPr>
      </w:pPr>
      <w:r w:rsidRPr="00B27B6B">
        <w:rPr>
          <w:rFonts w:ascii="仿宋_GB2312" w:eastAsia="仿宋_GB2312" w:hAnsi="仿宋" w:hint="eastAsia"/>
          <w:bCs/>
          <w:sz w:val="32"/>
          <w:szCs w:val="32"/>
        </w:rPr>
        <w:lastRenderedPageBreak/>
        <w:t>1、财政拨款收入：指财政当年拨付的资金。</w:t>
      </w:r>
    </w:p>
    <w:p w:rsidR="00B27B6B" w:rsidRPr="00B27B6B" w:rsidRDefault="00B27B6B" w:rsidP="00B27B6B">
      <w:pPr>
        <w:spacing w:line="580" w:lineRule="exact"/>
        <w:ind w:left="140" w:firstLine="641"/>
        <w:rPr>
          <w:rFonts w:ascii="仿宋_GB2312" w:eastAsia="仿宋_GB2312" w:hAnsi="仿宋"/>
          <w:bCs/>
          <w:sz w:val="32"/>
          <w:szCs w:val="32"/>
        </w:rPr>
      </w:pPr>
      <w:r w:rsidRPr="00B27B6B">
        <w:rPr>
          <w:rFonts w:ascii="仿宋_GB2312" w:eastAsia="仿宋_GB2312" w:hAnsi="仿宋" w:hint="eastAsia"/>
          <w:bCs/>
          <w:sz w:val="32"/>
          <w:szCs w:val="32"/>
        </w:rPr>
        <w:t>2、事业收入：指事业单位开展专业业务活动及辅助活动所取得的收入。</w:t>
      </w:r>
    </w:p>
    <w:p w:rsidR="00B27B6B" w:rsidRPr="00B27B6B" w:rsidRDefault="00B27B6B" w:rsidP="00B27B6B">
      <w:pPr>
        <w:spacing w:line="580" w:lineRule="exact"/>
        <w:ind w:left="140" w:firstLine="641"/>
        <w:rPr>
          <w:rFonts w:ascii="仿宋_GB2312" w:eastAsia="仿宋_GB2312" w:hAnsi="仿宋"/>
          <w:bCs/>
          <w:sz w:val="32"/>
          <w:szCs w:val="32"/>
        </w:rPr>
      </w:pPr>
      <w:r w:rsidRPr="00B27B6B">
        <w:rPr>
          <w:rFonts w:ascii="仿宋_GB2312" w:eastAsia="仿宋_GB2312" w:hAnsi="仿宋" w:hint="eastAsia"/>
          <w:bCs/>
          <w:sz w:val="32"/>
          <w:szCs w:val="32"/>
        </w:rPr>
        <w:t>3、其他收入：指除上述“财政拨款收入”、“事业收入”等以外的收入。</w:t>
      </w:r>
    </w:p>
    <w:p w:rsidR="00B27B6B" w:rsidRPr="00B27B6B" w:rsidRDefault="00B27B6B" w:rsidP="00B27B6B">
      <w:pPr>
        <w:spacing w:line="580" w:lineRule="exact"/>
        <w:ind w:left="140" w:firstLine="641"/>
        <w:rPr>
          <w:rFonts w:ascii="仿宋_GB2312" w:eastAsia="仿宋_GB2312" w:hAnsi="仿宋"/>
          <w:bCs/>
          <w:sz w:val="32"/>
          <w:szCs w:val="32"/>
        </w:rPr>
      </w:pPr>
      <w:r w:rsidRPr="00B27B6B">
        <w:rPr>
          <w:rFonts w:ascii="仿宋_GB2312" w:eastAsia="仿宋_GB2312" w:hAnsi="仿宋" w:hint="eastAsia"/>
          <w:bCs/>
          <w:sz w:val="32"/>
          <w:szCs w:val="32"/>
        </w:rPr>
        <w:t>4、上年结转和结余：指以前年度尚未完成、结转到本年按有关规定继续使用的资金。</w:t>
      </w:r>
    </w:p>
    <w:p w:rsidR="00B27B6B" w:rsidRPr="00B27B6B" w:rsidRDefault="00B27B6B" w:rsidP="00B27B6B">
      <w:pPr>
        <w:spacing w:line="580" w:lineRule="exact"/>
        <w:ind w:left="140" w:firstLine="641"/>
        <w:rPr>
          <w:rFonts w:ascii="仿宋_GB2312" w:eastAsia="仿宋_GB2312" w:hAnsi="仿宋"/>
          <w:bCs/>
          <w:sz w:val="32"/>
          <w:szCs w:val="32"/>
        </w:rPr>
      </w:pPr>
      <w:r w:rsidRPr="00B27B6B">
        <w:rPr>
          <w:rFonts w:ascii="仿宋_GB2312" w:eastAsia="仿宋_GB2312" w:hAnsi="仿宋" w:hint="eastAsia"/>
          <w:bCs/>
          <w:sz w:val="32"/>
          <w:szCs w:val="32"/>
        </w:rPr>
        <w:t>5、年末结转和结余：指本年度或以前年度预算安排、因客观条件发生变化无法按原计划实施，需要延迟到以后年度按有关规定继续使用的资金。</w:t>
      </w:r>
    </w:p>
    <w:p w:rsidR="00B27B6B" w:rsidRPr="00B27B6B" w:rsidRDefault="00B27B6B" w:rsidP="00B27B6B">
      <w:pPr>
        <w:spacing w:line="580" w:lineRule="exact"/>
        <w:ind w:left="140" w:firstLine="641"/>
        <w:rPr>
          <w:rFonts w:ascii="仿宋_GB2312" w:eastAsia="仿宋_GB2312" w:hAnsi="仿宋"/>
          <w:bCs/>
          <w:sz w:val="32"/>
          <w:szCs w:val="32"/>
        </w:rPr>
      </w:pPr>
      <w:r w:rsidRPr="00B27B6B">
        <w:rPr>
          <w:rFonts w:ascii="仿宋_GB2312" w:eastAsia="仿宋_GB2312" w:hAnsi="仿宋" w:hint="eastAsia"/>
          <w:bCs/>
          <w:sz w:val="32"/>
          <w:szCs w:val="32"/>
        </w:rPr>
        <w:t>6、基本支出：指为保障机构正常运转、完成日常工作任务而发生的人员支出和公用支出。</w:t>
      </w:r>
    </w:p>
    <w:p w:rsidR="00B27B6B" w:rsidRPr="00B27B6B" w:rsidRDefault="00B27B6B" w:rsidP="00B27B6B">
      <w:pPr>
        <w:spacing w:line="580" w:lineRule="exact"/>
        <w:ind w:left="140" w:firstLine="641"/>
        <w:rPr>
          <w:rFonts w:ascii="仿宋_GB2312" w:eastAsia="仿宋_GB2312" w:hAnsi="仿宋"/>
          <w:bCs/>
          <w:sz w:val="32"/>
          <w:szCs w:val="32"/>
        </w:rPr>
      </w:pPr>
      <w:r w:rsidRPr="00B27B6B">
        <w:rPr>
          <w:rFonts w:ascii="仿宋_GB2312" w:eastAsia="仿宋_GB2312" w:hAnsi="仿宋" w:hint="eastAsia"/>
          <w:bCs/>
          <w:sz w:val="32"/>
          <w:szCs w:val="32"/>
        </w:rPr>
        <w:t>7、项目支出：指在基本支出之外为完成特定行政任务和事业发展目标所发生的支出。</w:t>
      </w:r>
    </w:p>
    <w:p w:rsidR="00B27B6B" w:rsidRPr="00B27B6B" w:rsidRDefault="00B27B6B" w:rsidP="00B27B6B">
      <w:pPr>
        <w:spacing w:line="580" w:lineRule="exact"/>
        <w:ind w:left="140" w:firstLine="641"/>
        <w:rPr>
          <w:rFonts w:ascii="仿宋_GB2312" w:eastAsia="仿宋_GB2312" w:hAnsi="仿宋"/>
          <w:bCs/>
          <w:sz w:val="32"/>
          <w:szCs w:val="32"/>
        </w:rPr>
      </w:pPr>
      <w:r w:rsidRPr="00B27B6B">
        <w:rPr>
          <w:rFonts w:ascii="仿宋_GB2312" w:eastAsia="仿宋_GB2312" w:hAnsi="仿宋" w:hint="eastAsia"/>
          <w:bCs/>
          <w:sz w:val="32"/>
          <w:szCs w:val="32"/>
        </w:rPr>
        <w:t>8、“三公”经费：纳入</w:t>
      </w:r>
      <w:r w:rsidR="00EA0B01">
        <w:rPr>
          <w:rFonts w:ascii="仿宋_GB2312" w:eastAsia="仿宋_GB2312" w:hAnsi="仿宋" w:hint="eastAsia"/>
          <w:bCs/>
          <w:sz w:val="32"/>
          <w:szCs w:val="32"/>
        </w:rPr>
        <w:t>本</w:t>
      </w:r>
      <w:r w:rsidRPr="00B27B6B">
        <w:rPr>
          <w:rFonts w:ascii="仿宋_GB2312" w:eastAsia="仿宋_GB2312" w:hAnsi="仿宋" w:hint="eastAsia"/>
          <w:bCs/>
          <w:sz w:val="32"/>
          <w:szCs w:val="32"/>
        </w:rPr>
        <w:t>级财政预算管理的“三公”经费， 是指市级部门用财政拨款安排的因公出国（境）费、公务用车购置及运行费和公务接待费。其中，因公出国（境）</w:t>
      </w:r>
      <w:proofErr w:type="gramStart"/>
      <w:r w:rsidRPr="00B27B6B">
        <w:rPr>
          <w:rFonts w:ascii="仿宋_GB2312" w:eastAsia="仿宋_GB2312" w:hAnsi="仿宋" w:hint="eastAsia"/>
          <w:bCs/>
          <w:sz w:val="32"/>
          <w:szCs w:val="32"/>
        </w:rPr>
        <w:t>费反映</w:t>
      </w:r>
      <w:proofErr w:type="gramEnd"/>
      <w:r w:rsidRPr="00B27B6B">
        <w:rPr>
          <w:rFonts w:ascii="仿宋_GB2312" w:eastAsia="仿宋_GB2312" w:hAnsi="仿宋" w:hint="eastAsia"/>
          <w:bCs/>
          <w:sz w:val="32"/>
          <w:szCs w:val="32"/>
        </w:rPr>
        <w:t xml:space="preserve">单位公 </w:t>
      </w:r>
      <w:proofErr w:type="gramStart"/>
      <w:r w:rsidRPr="00B27B6B">
        <w:rPr>
          <w:rFonts w:ascii="仿宋_GB2312" w:eastAsia="仿宋_GB2312" w:hAnsi="仿宋" w:hint="eastAsia"/>
          <w:bCs/>
          <w:sz w:val="32"/>
          <w:szCs w:val="32"/>
        </w:rPr>
        <w:t>务</w:t>
      </w:r>
      <w:proofErr w:type="gramEnd"/>
      <w:r w:rsidRPr="00B27B6B">
        <w:rPr>
          <w:rFonts w:ascii="仿宋_GB2312" w:eastAsia="仿宋_GB2312" w:hAnsi="仿宋" w:hint="eastAsia"/>
          <w:bCs/>
          <w:sz w:val="32"/>
          <w:szCs w:val="32"/>
        </w:rPr>
        <w:t>出国（境）的国际旅费、国外城市间交通费、住宿费、伙食费、公杂费等支出；公务用车购置及运行</w:t>
      </w:r>
      <w:proofErr w:type="gramStart"/>
      <w:r w:rsidRPr="00B27B6B">
        <w:rPr>
          <w:rFonts w:ascii="仿宋_GB2312" w:eastAsia="仿宋_GB2312" w:hAnsi="仿宋" w:hint="eastAsia"/>
          <w:bCs/>
          <w:sz w:val="32"/>
          <w:szCs w:val="32"/>
        </w:rPr>
        <w:t>费反映</w:t>
      </w:r>
      <w:proofErr w:type="gramEnd"/>
      <w:r w:rsidRPr="00B27B6B">
        <w:rPr>
          <w:rFonts w:ascii="仿宋_GB2312" w:eastAsia="仿宋_GB2312" w:hAnsi="仿宋" w:hint="eastAsia"/>
          <w:bCs/>
          <w:sz w:val="32"/>
          <w:szCs w:val="32"/>
        </w:rPr>
        <w:t>单位公务用车车辆购置支出（</w:t>
      </w:r>
      <w:proofErr w:type="gramStart"/>
      <w:r w:rsidRPr="00B27B6B">
        <w:rPr>
          <w:rFonts w:ascii="仿宋_GB2312" w:eastAsia="仿宋_GB2312" w:hAnsi="仿宋" w:hint="eastAsia"/>
          <w:bCs/>
          <w:sz w:val="32"/>
          <w:szCs w:val="32"/>
        </w:rPr>
        <w:t>含车辆</w:t>
      </w:r>
      <w:proofErr w:type="gramEnd"/>
      <w:r w:rsidRPr="00B27B6B">
        <w:rPr>
          <w:rFonts w:ascii="仿宋_GB2312" w:eastAsia="仿宋_GB2312" w:hAnsi="仿宋" w:hint="eastAsia"/>
          <w:bCs/>
          <w:sz w:val="32"/>
          <w:szCs w:val="32"/>
        </w:rPr>
        <w:t>购置税）费及租用费、燃料费、维修费、过路过桥费、保险费、安全奖励费用等支出；公务接待</w:t>
      </w:r>
      <w:proofErr w:type="gramStart"/>
      <w:r w:rsidRPr="00B27B6B">
        <w:rPr>
          <w:rFonts w:ascii="仿宋_GB2312" w:eastAsia="仿宋_GB2312" w:hAnsi="仿宋" w:hint="eastAsia"/>
          <w:bCs/>
          <w:sz w:val="32"/>
          <w:szCs w:val="32"/>
        </w:rPr>
        <w:t>费反映</w:t>
      </w:r>
      <w:proofErr w:type="gramEnd"/>
      <w:r w:rsidRPr="00B27B6B">
        <w:rPr>
          <w:rFonts w:ascii="仿宋_GB2312" w:eastAsia="仿宋_GB2312" w:hAnsi="仿宋" w:hint="eastAsia"/>
          <w:bCs/>
          <w:sz w:val="32"/>
          <w:szCs w:val="32"/>
        </w:rPr>
        <w:t>单位按规定开支的各类公务接待（含外宾接待）支出。</w:t>
      </w:r>
    </w:p>
    <w:p w:rsidR="00B27B6B" w:rsidRPr="00B27B6B" w:rsidRDefault="00B27B6B" w:rsidP="00B27B6B">
      <w:pPr>
        <w:spacing w:line="580" w:lineRule="exact"/>
        <w:ind w:left="140" w:firstLine="641"/>
        <w:rPr>
          <w:rFonts w:ascii="仿宋_GB2312" w:eastAsia="仿宋_GB2312" w:hAnsi="仿宋"/>
          <w:bCs/>
          <w:sz w:val="32"/>
          <w:szCs w:val="32"/>
        </w:rPr>
      </w:pPr>
      <w:r w:rsidRPr="00B27B6B">
        <w:rPr>
          <w:rFonts w:ascii="仿宋_GB2312" w:eastAsia="仿宋_GB2312" w:hAnsi="仿宋" w:hint="eastAsia"/>
          <w:bCs/>
          <w:sz w:val="32"/>
          <w:szCs w:val="32"/>
        </w:rPr>
        <w:t>9、机关运行费：为保障单位运行用于购买货物和服务</w:t>
      </w:r>
      <w:r w:rsidRPr="00B27B6B">
        <w:rPr>
          <w:rFonts w:ascii="仿宋_GB2312" w:eastAsia="仿宋_GB2312" w:hAnsi="仿宋" w:hint="eastAsia"/>
          <w:bCs/>
          <w:sz w:val="32"/>
          <w:szCs w:val="32"/>
        </w:rPr>
        <w:lastRenderedPageBreak/>
        <w:t>的各项资金，包括办公及印刷费、邮电费、差旅费、会议费、福利费、日常维修费、专用材料及一般设备购置费、办公用房水电费、办公用房取暖费、办公用房物业管理费、公务用车运行维护费以及其他费用。</w:t>
      </w:r>
    </w:p>
    <w:p w:rsidR="00B27B6B" w:rsidRPr="00B27B6B" w:rsidRDefault="00B27B6B" w:rsidP="00B27B6B">
      <w:pPr>
        <w:spacing w:line="580" w:lineRule="exact"/>
        <w:ind w:left="140" w:firstLine="641"/>
        <w:rPr>
          <w:rFonts w:ascii="仿宋_GB2312" w:eastAsia="仿宋_GB2312" w:hAnsi="仿宋"/>
          <w:bCs/>
          <w:sz w:val="32"/>
          <w:szCs w:val="32"/>
        </w:rPr>
      </w:pPr>
      <w:r w:rsidRPr="00B27B6B">
        <w:rPr>
          <w:rFonts w:ascii="仿宋_GB2312" w:eastAsia="仿宋_GB2312" w:hAnsi="仿宋" w:hint="eastAsia"/>
          <w:bCs/>
          <w:sz w:val="32"/>
          <w:szCs w:val="32"/>
        </w:rPr>
        <w:t>10、其他交通费用：填列单位除公务用车运行维护费以外的其他交通费用。如飞机、船舶等的燃料费、维修费、过桥过路费、保险费、出租车费用、公务交通补贴等。</w:t>
      </w:r>
    </w:p>
    <w:p w:rsidR="00F92769" w:rsidRPr="00B27B6B" w:rsidRDefault="00F92769" w:rsidP="00275E9A">
      <w:pPr>
        <w:spacing w:line="520" w:lineRule="exact"/>
      </w:pPr>
    </w:p>
    <w:sectPr w:rsidR="00F92769" w:rsidRPr="00B27B6B" w:rsidSect="00F927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83C" w:rsidRDefault="00B5383C" w:rsidP="002A6CAC">
      <w:r>
        <w:separator/>
      </w:r>
    </w:p>
  </w:endnote>
  <w:endnote w:type="continuationSeparator" w:id="1">
    <w:p w:rsidR="00B5383C" w:rsidRDefault="00B5383C" w:rsidP="002A6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altName w:val="微软雅黑"/>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83C" w:rsidRDefault="00B5383C" w:rsidP="002A6CAC">
      <w:r>
        <w:separator/>
      </w:r>
    </w:p>
  </w:footnote>
  <w:footnote w:type="continuationSeparator" w:id="1">
    <w:p w:rsidR="00B5383C" w:rsidRDefault="00B5383C" w:rsidP="002A6C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846C5"/>
    <w:multiLevelType w:val="hybridMultilevel"/>
    <w:tmpl w:val="57164E84"/>
    <w:lvl w:ilvl="0" w:tplc="7108E018">
      <w:start w:val="2"/>
      <w:numFmt w:val="japaneseCounting"/>
      <w:lvlText w:val="%1、"/>
      <w:lvlJc w:val="left"/>
      <w:pPr>
        <w:ind w:left="720" w:hanging="720"/>
      </w:pPr>
      <w:rPr>
        <w:rFonts w:hint="default"/>
      </w:rPr>
    </w:lvl>
    <w:lvl w:ilvl="1" w:tplc="A692CD7C">
      <w:start w:val="1"/>
      <w:numFmt w:val="japaneseCounting"/>
      <w:lvlText w:val="（%2）"/>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30B49DE"/>
    <w:multiLevelType w:val="hybridMultilevel"/>
    <w:tmpl w:val="A3A0AD3C"/>
    <w:lvl w:ilvl="0" w:tplc="C2EA20AA">
      <w:start w:val="1"/>
      <w:numFmt w:val="none"/>
      <w:lvlText w:val="一、"/>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4163778"/>
    <w:multiLevelType w:val="hybridMultilevel"/>
    <w:tmpl w:val="117049A6"/>
    <w:lvl w:ilvl="0" w:tplc="6B9CA9FE">
      <w:start w:val="1"/>
      <w:numFmt w:val="japaneseCounting"/>
      <w:lvlText w:val="%1、"/>
      <w:lvlJc w:val="left"/>
      <w:pPr>
        <w:ind w:left="630" w:hanging="6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457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3EF3"/>
    <w:rsid w:val="000004EB"/>
    <w:rsid w:val="00064220"/>
    <w:rsid w:val="000A0DB2"/>
    <w:rsid w:val="000B564E"/>
    <w:rsid w:val="000C2A45"/>
    <w:rsid w:val="000E1721"/>
    <w:rsid w:val="00172E98"/>
    <w:rsid w:val="001A3EF3"/>
    <w:rsid w:val="00206E47"/>
    <w:rsid w:val="0023517B"/>
    <w:rsid w:val="00242E81"/>
    <w:rsid w:val="002567DB"/>
    <w:rsid w:val="00260EA2"/>
    <w:rsid w:val="00275E9A"/>
    <w:rsid w:val="002A2923"/>
    <w:rsid w:val="002A6CAC"/>
    <w:rsid w:val="00350DEC"/>
    <w:rsid w:val="00370B55"/>
    <w:rsid w:val="003B1AB3"/>
    <w:rsid w:val="003C3CA0"/>
    <w:rsid w:val="00403550"/>
    <w:rsid w:val="00407874"/>
    <w:rsid w:val="0043218D"/>
    <w:rsid w:val="0046501A"/>
    <w:rsid w:val="0046702F"/>
    <w:rsid w:val="004968ED"/>
    <w:rsid w:val="00497F17"/>
    <w:rsid w:val="004B25CA"/>
    <w:rsid w:val="004D796E"/>
    <w:rsid w:val="00506D43"/>
    <w:rsid w:val="00542404"/>
    <w:rsid w:val="005A18BD"/>
    <w:rsid w:val="005D128F"/>
    <w:rsid w:val="00612EB4"/>
    <w:rsid w:val="0063482D"/>
    <w:rsid w:val="0067343F"/>
    <w:rsid w:val="006801F8"/>
    <w:rsid w:val="00684252"/>
    <w:rsid w:val="006936F7"/>
    <w:rsid w:val="006F4583"/>
    <w:rsid w:val="0070161F"/>
    <w:rsid w:val="00706A5D"/>
    <w:rsid w:val="007151B3"/>
    <w:rsid w:val="00722862"/>
    <w:rsid w:val="007B529F"/>
    <w:rsid w:val="0081494B"/>
    <w:rsid w:val="00837262"/>
    <w:rsid w:val="00837BE2"/>
    <w:rsid w:val="00897CE3"/>
    <w:rsid w:val="008B26B5"/>
    <w:rsid w:val="009248F3"/>
    <w:rsid w:val="00924FA9"/>
    <w:rsid w:val="009400F5"/>
    <w:rsid w:val="009A7013"/>
    <w:rsid w:val="009F5298"/>
    <w:rsid w:val="00A13912"/>
    <w:rsid w:val="00A4197F"/>
    <w:rsid w:val="00A60224"/>
    <w:rsid w:val="00AB3E96"/>
    <w:rsid w:val="00AD6785"/>
    <w:rsid w:val="00AE4F00"/>
    <w:rsid w:val="00AF56B8"/>
    <w:rsid w:val="00B02333"/>
    <w:rsid w:val="00B27B6B"/>
    <w:rsid w:val="00B44EE5"/>
    <w:rsid w:val="00B50900"/>
    <w:rsid w:val="00B5383C"/>
    <w:rsid w:val="00B85F21"/>
    <w:rsid w:val="00BA360B"/>
    <w:rsid w:val="00BB4DBF"/>
    <w:rsid w:val="00BD558D"/>
    <w:rsid w:val="00BF1AED"/>
    <w:rsid w:val="00C35C11"/>
    <w:rsid w:val="00CD2BD1"/>
    <w:rsid w:val="00D474C9"/>
    <w:rsid w:val="00D860AE"/>
    <w:rsid w:val="00DD5122"/>
    <w:rsid w:val="00E13C88"/>
    <w:rsid w:val="00E451ED"/>
    <w:rsid w:val="00E75F1A"/>
    <w:rsid w:val="00E76408"/>
    <w:rsid w:val="00E9637F"/>
    <w:rsid w:val="00EA0B01"/>
    <w:rsid w:val="00EA798C"/>
    <w:rsid w:val="00EB6FDB"/>
    <w:rsid w:val="00EC65F6"/>
    <w:rsid w:val="00ED3500"/>
    <w:rsid w:val="00EE4219"/>
    <w:rsid w:val="00F17823"/>
    <w:rsid w:val="00F72120"/>
    <w:rsid w:val="00F92769"/>
    <w:rsid w:val="00FF19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7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A3EF3"/>
    <w:rPr>
      <w:b/>
      <w:bCs/>
    </w:rPr>
  </w:style>
  <w:style w:type="paragraph" w:styleId="a4">
    <w:name w:val="Normal (Web)"/>
    <w:basedOn w:val="a"/>
    <w:uiPriority w:val="99"/>
    <w:semiHidden/>
    <w:unhideWhenUsed/>
    <w:rsid w:val="001A3EF3"/>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407874"/>
    <w:pPr>
      <w:ind w:firstLineChars="200" w:firstLine="420"/>
    </w:pPr>
  </w:style>
  <w:style w:type="paragraph" w:styleId="a6">
    <w:name w:val="Balloon Text"/>
    <w:basedOn w:val="a"/>
    <w:link w:val="Char"/>
    <w:uiPriority w:val="99"/>
    <w:semiHidden/>
    <w:unhideWhenUsed/>
    <w:rsid w:val="00BA360B"/>
    <w:rPr>
      <w:sz w:val="18"/>
      <w:szCs w:val="18"/>
    </w:rPr>
  </w:style>
  <w:style w:type="character" w:customStyle="1" w:styleId="Char">
    <w:name w:val="批注框文本 Char"/>
    <w:basedOn w:val="a0"/>
    <w:link w:val="a6"/>
    <w:uiPriority w:val="99"/>
    <w:semiHidden/>
    <w:rsid w:val="00BA360B"/>
    <w:rPr>
      <w:sz w:val="18"/>
      <w:szCs w:val="18"/>
    </w:rPr>
  </w:style>
  <w:style w:type="paragraph" w:styleId="a7">
    <w:name w:val="header"/>
    <w:basedOn w:val="a"/>
    <w:link w:val="Char0"/>
    <w:uiPriority w:val="99"/>
    <w:semiHidden/>
    <w:unhideWhenUsed/>
    <w:rsid w:val="002A6CA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2A6CAC"/>
    <w:rPr>
      <w:sz w:val="18"/>
      <w:szCs w:val="18"/>
    </w:rPr>
  </w:style>
  <w:style w:type="paragraph" w:styleId="a8">
    <w:name w:val="footer"/>
    <w:basedOn w:val="a"/>
    <w:link w:val="Char1"/>
    <w:uiPriority w:val="99"/>
    <w:semiHidden/>
    <w:unhideWhenUsed/>
    <w:rsid w:val="002A6CAC"/>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2A6CA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80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rotX val="30"/>
      <c:perspective val="30"/>
    </c:view3D>
    <c:plotArea>
      <c:layout/>
      <c:pie3DChart>
        <c:varyColors val="1"/>
        <c:ser>
          <c:idx val="0"/>
          <c:order val="0"/>
          <c:tx>
            <c:strRef>
              <c:f>Sheet1!$B$1</c:f>
              <c:strCache>
                <c:ptCount val="1"/>
                <c:pt idx="0">
                  <c:v>支出额度</c:v>
                </c:pt>
              </c:strCache>
            </c:strRef>
          </c:tx>
          <c:dLbls>
            <c:dLbl>
              <c:idx val="0"/>
              <c:layout/>
              <c:tx>
                <c:rich>
                  <a:bodyPr/>
                  <a:lstStyle/>
                  <a:p>
                    <a:r>
                      <a:rPr lang="en-US" altLang="en-US"/>
                      <a:t>199.28</a:t>
                    </a:r>
                    <a:r>
                      <a:rPr lang="zh-CN" altLang="en-US"/>
                      <a:t>万元</a:t>
                    </a:r>
                    <a:r>
                      <a:rPr lang="en-US" altLang="en-US"/>
                      <a:t>, 75.35%</a:t>
                    </a:r>
                  </a:p>
                </c:rich>
              </c:tx>
              <c:dLblPos val="bestFit"/>
              <c:showVal val="1"/>
              <c:showPercent val="1"/>
            </c:dLbl>
            <c:dLbl>
              <c:idx val="1"/>
              <c:layout/>
              <c:tx>
                <c:rich>
                  <a:bodyPr/>
                  <a:lstStyle/>
                  <a:p>
                    <a:r>
                      <a:rPr lang="en-US" altLang="en-US"/>
                      <a:t>14.64</a:t>
                    </a:r>
                    <a:r>
                      <a:rPr lang="zh-CN" altLang="en-US"/>
                      <a:t>万元</a:t>
                    </a:r>
                    <a:r>
                      <a:rPr lang="en-US" altLang="en-US"/>
                      <a:t>, 5.54%</a:t>
                    </a:r>
                  </a:p>
                </c:rich>
              </c:tx>
              <c:dLblPos val="bestFit"/>
              <c:showVal val="1"/>
              <c:showPercent val="1"/>
            </c:dLbl>
            <c:dLbl>
              <c:idx val="2"/>
              <c:layout/>
              <c:tx>
                <c:rich>
                  <a:bodyPr/>
                  <a:lstStyle/>
                  <a:p>
                    <a:r>
                      <a:rPr lang="en-US" altLang="en-US"/>
                      <a:t>50.57</a:t>
                    </a:r>
                    <a:r>
                      <a:rPr lang="zh-CN" altLang="en-US"/>
                      <a:t>万元</a:t>
                    </a:r>
                    <a:r>
                      <a:rPr lang="en-US" altLang="en-US"/>
                      <a:t>, 19.12%</a:t>
                    </a:r>
                  </a:p>
                </c:rich>
              </c:tx>
              <c:dLblPos val="bestFit"/>
              <c:showVal val="1"/>
              <c:showPercent val="1"/>
            </c:dLbl>
            <c:numFmt formatCode="0.00%" sourceLinked="0"/>
            <c:dLblPos val="bestFit"/>
            <c:showVal val="1"/>
            <c:showPercent val="1"/>
            <c:showLeaderLines val="1"/>
          </c:dLbls>
          <c:cat>
            <c:strRef>
              <c:f>Sheet1!$A$2:$A$4</c:f>
              <c:strCache>
                <c:ptCount val="3"/>
                <c:pt idx="0">
                  <c:v>人员经费支出</c:v>
                </c:pt>
                <c:pt idx="1">
                  <c:v>日常公用支出</c:v>
                </c:pt>
                <c:pt idx="2">
                  <c:v>项目支出</c:v>
                </c:pt>
              </c:strCache>
            </c:strRef>
          </c:cat>
          <c:val>
            <c:numRef>
              <c:f>Sheet1!$B$2:$B$4</c:f>
              <c:numCache>
                <c:formatCode>General</c:formatCode>
                <c:ptCount val="3"/>
                <c:pt idx="0">
                  <c:v>199.28</c:v>
                </c:pt>
                <c:pt idx="1">
                  <c:v>14.639999999999999</c:v>
                </c:pt>
                <c:pt idx="2">
                  <c:v>50.57</c:v>
                </c:pt>
              </c:numCache>
            </c:numRef>
          </c:val>
        </c:ser>
      </c:pie3DChart>
    </c:plotArea>
    <c:legend>
      <c:legendPos val="r"/>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Sheet1!$B$1</c:f>
              <c:strCache>
                <c:ptCount val="1"/>
                <c:pt idx="0">
                  <c:v>系列 1</c:v>
                </c:pt>
              </c:strCache>
            </c:strRef>
          </c:tx>
          <c:dLbls>
            <c:dLbl>
              <c:idx val="0"/>
              <c:layout/>
              <c:tx>
                <c:rich>
                  <a:bodyPr/>
                  <a:lstStyle/>
                  <a:p>
                    <a:r>
                      <a:rPr lang="en-US" altLang="en-US"/>
                      <a:t>167.54</a:t>
                    </a:r>
                    <a:r>
                      <a:rPr lang="zh-CN" altLang="en-US"/>
                      <a:t>万元</a:t>
                    </a:r>
                    <a:endParaRPr lang="en-US" altLang="en-US"/>
                  </a:p>
                </c:rich>
              </c:tx>
              <c:showVal val="1"/>
            </c:dLbl>
            <c:dLbl>
              <c:idx val="1"/>
              <c:layout/>
              <c:tx>
                <c:rich>
                  <a:bodyPr/>
                  <a:lstStyle/>
                  <a:p>
                    <a:r>
                      <a:rPr lang="en-US" altLang="en-US"/>
                      <a:t>155.78</a:t>
                    </a:r>
                    <a:r>
                      <a:rPr lang="zh-CN" altLang="zh-CN" sz="1000" b="0" i="0" u="none" strike="noStrike" baseline="0">
                        <a:effectLst/>
                      </a:rPr>
                      <a:t>万元</a:t>
                    </a:r>
                    <a:endParaRPr lang="en-US" altLang="en-US"/>
                  </a:p>
                </c:rich>
              </c:tx>
              <c:showVal val="1"/>
            </c:dLbl>
            <c:dLbl>
              <c:idx val="2"/>
              <c:layout/>
              <c:tx>
                <c:rich>
                  <a:bodyPr/>
                  <a:lstStyle/>
                  <a:p>
                    <a:r>
                      <a:rPr lang="en-US" altLang="en-US"/>
                      <a:t>264.49</a:t>
                    </a:r>
                    <a:r>
                      <a:rPr lang="zh-CN" altLang="zh-CN" sz="1000" b="0" i="0" u="none" strike="noStrike" baseline="0">
                        <a:effectLst/>
                      </a:rPr>
                      <a:t>万元</a:t>
                    </a:r>
                    <a:endParaRPr lang="en-US" altLang="en-US"/>
                  </a:p>
                </c:rich>
              </c:tx>
              <c:showVal val="1"/>
            </c:dLbl>
            <c:dLbl>
              <c:idx val="3"/>
              <c:layout/>
              <c:tx>
                <c:rich>
                  <a:bodyPr/>
                  <a:lstStyle/>
                  <a:p>
                    <a:r>
                      <a:rPr lang="en-US" altLang="en-US"/>
                      <a:t>155.78</a:t>
                    </a:r>
                    <a:r>
                      <a:rPr lang="zh-CN" altLang="zh-CN" sz="1000" b="0" i="0" u="none" strike="noStrike" baseline="0">
                        <a:effectLst/>
                      </a:rPr>
                      <a:t>万元</a:t>
                    </a:r>
                    <a:endParaRPr lang="en-US" altLang="en-US"/>
                  </a:p>
                </c:rich>
              </c:tx>
              <c:showVal val="1"/>
            </c:dLbl>
            <c:showVal val="1"/>
          </c:dLbls>
          <c:cat>
            <c:strRef>
              <c:f>Sheet1!$A$2:$A$5</c:f>
              <c:strCache>
                <c:ptCount val="4"/>
                <c:pt idx="0">
                  <c:v>2018年收入</c:v>
                </c:pt>
                <c:pt idx="1">
                  <c:v>2017年收入</c:v>
                </c:pt>
                <c:pt idx="2">
                  <c:v>2018年支出</c:v>
                </c:pt>
                <c:pt idx="3">
                  <c:v>2017年支出</c:v>
                </c:pt>
              </c:strCache>
            </c:strRef>
          </c:cat>
          <c:val>
            <c:numRef>
              <c:f>Sheet1!$B$2:$B$5</c:f>
              <c:numCache>
                <c:formatCode>General</c:formatCode>
                <c:ptCount val="4"/>
                <c:pt idx="0">
                  <c:v>167.54</c:v>
                </c:pt>
                <c:pt idx="1">
                  <c:v>155.78</c:v>
                </c:pt>
                <c:pt idx="2">
                  <c:v>264.48999999999904</c:v>
                </c:pt>
                <c:pt idx="3">
                  <c:v>155.78</c:v>
                </c:pt>
              </c:numCache>
            </c:numRef>
          </c:val>
        </c:ser>
        <c:axId val="35563776"/>
        <c:axId val="37126144"/>
      </c:barChart>
      <c:catAx>
        <c:axId val="35563776"/>
        <c:scaling>
          <c:orientation val="minMax"/>
        </c:scaling>
        <c:axPos val="b"/>
        <c:tickLblPos val="nextTo"/>
        <c:crossAx val="37126144"/>
        <c:crosses val="autoZero"/>
        <c:auto val="1"/>
        <c:lblAlgn val="ctr"/>
        <c:lblOffset val="100"/>
      </c:catAx>
      <c:valAx>
        <c:axId val="37126144"/>
        <c:scaling>
          <c:orientation val="minMax"/>
        </c:scaling>
        <c:axPos val="l"/>
        <c:majorGridlines/>
        <c:numFmt formatCode="General" sourceLinked="1"/>
        <c:tickLblPos val="nextTo"/>
        <c:crossAx val="35563776"/>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Sheet1!$B$1</c:f>
              <c:strCache>
                <c:ptCount val="1"/>
                <c:pt idx="0">
                  <c:v>系列 1</c:v>
                </c:pt>
              </c:strCache>
            </c:strRef>
          </c:tx>
          <c:dLbls>
            <c:dLbl>
              <c:idx val="0"/>
              <c:layout/>
              <c:tx>
                <c:rich>
                  <a:bodyPr/>
                  <a:lstStyle/>
                  <a:p>
                    <a:r>
                      <a:rPr lang="en-US" altLang="en-US"/>
                      <a:t>167.54</a:t>
                    </a:r>
                    <a:r>
                      <a:rPr lang="zh-CN" altLang="en-US"/>
                      <a:t>万元</a:t>
                    </a:r>
                    <a:endParaRPr lang="en-US" altLang="en-US"/>
                  </a:p>
                </c:rich>
              </c:tx>
              <c:showVal val="1"/>
            </c:dLbl>
            <c:dLbl>
              <c:idx val="1"/>
              <c:layout/>
              <c:tx>
                <c:rich>
                  <a:bodyPr/>
                  <a:lstStyle/>
                  <a:p>
                    <a:r>
                      <a:rPr lang="en-US" altLang="en-US"/>
                      <a:t>167.54</a:t>
                    </a:r>
                    <a:r>
                      <a:rPr lang="zh-CN" altLang="en-US"/>
                      <a:t>万元</a:t>
                    </a:r>
                    <a:endParaRPr lang="en-US" altLang="en-US"/>
                  </a:p>
                </c:rich>
              </c:tx>
              <c:showVal val="1"/>
            </c:dLbl>
            <c:dLbl>
              <c:idx val="2"/>
              <c:layout/>
              <c:tx>
                <c:rich>
                  <a:bodyPr/>
                  <a:lstStyle/>
                  <a:p>
                    <a:r>
                      <a:rPr lang="en-US" altLang="en-US"/>
                      <a:t>167.54</a:t>
                    </a:r>
                    <a:r>
                      <a:rPr lang="zh-CN" altLang="en-US"/>
                      <a:t>万元</a:t>
                    </a:r>
                    <a:endParaRPr lang="en-US" altLang="en-US"/>
                  </a:p>
                </c:rich>
              </c:tx>
              <c:showVal val="1"/>
            </c:dLbl>
            <c:dLbl>
              <c:idx val="3"/>
              <c:layout/>
              <c:tx>
                <c:rich>
                  <a:bodyPr/>
                  <a:lstStyle/>
                  <a:p>
                    <a:r>
                      <a:rPr lang="en-US" altLang="en-US"/>
                      <a:t>264.49</a:t>
                    </a:r>
                    <a:r>
                      <a:rPr lang="zh-CN" altLang="en-US"/>
                      <a:t>万元</a:t>
                    </a:r>
                    <a:endParaRPr lang="en-US" altLang="en-US"/>
                  </a:p>
                </c:rich>
              </c:tx>
              <c:showVal val="1"/>
            </c:dLbl>
            <c:showVal val="1"/>
          </c:dLbls>
          <c:cat>
            <c:strRef>
              <c:f>Sheet1!$A$2:$A$5</c:f>
              <c:strCache>
                <c:ptCount val="4"/>
                <c:pt idx="0">
                  <c:v>收入预算数</c:v>
                </c:pt>
                <c:pt idx="1">
                  <c:v>收入决算数</c:v>
                </c:pt>
                <c:pt idx="2">
                  <c:v>支出预算数</c:v>
                </c:pt>
                <c:pt idx="3">
                  <c:v>支出决算数</c:v>
                </c:pt>
              </c:strCache>
            </c:strRef>
          </c:cat>
          <c:val>
            <c:numRef>
              <c:f>Sheet1!$B$2:$B$5</c:f>
              <c:numCache>
                <c:formatCode>General</c:formatCode>
                <c:ptCount val="4"/>
                <c:pt idx="0">
                  <c:v>167.54</c:v>
                </c:pt>
                <c:pt idx="1">
                  <c:v>167.54</c:v>
                </c:pt>
                <c:pt idx="2">
                  <c:v>167.54</c:v>
                </c:pt>
                <c:pt idx="3">
                  <c:v>264.48999999999904</c:v>
                </c:pt>
              </c:numCache>
            </c:numRef>
          </c:val>
        </c:ser>
        <c:axId val="37313536"/>
        <c:axId val="37319424"/>
      </c:barChart>
      <c:catAx>
        <c:axId val="37313536"/>
        <c:scaling>
          <c:orientation val="minMax"/>
        </c:scaling>
        <c:axPos val="b"/>
        <c:tickLblPos val="nextTo"/>
        <c:crossAx val="37319424"/>
        <c:crosses val="autoZero"/>
        <c:auto val="1"/>
        <c:lblAlgn val="ctr"/>
        <c:lblOffset val="100"/>
      </c:catAx>
      <c:valAx>
        <c:axId val="37319424"/>
        <c:scaling>
          <c:orientation val="minMax"/>
        </c:scaling>
        <c:axPos val="l"/>
        <c:majorGridlines/>
        <c:numFmt formatCode="General" sourceLinked="1"/>
        <c:tickLblPos val="nextTo"/>
        <c:crossAx val="37313536"/>
        <c:crosses val="autoZero"/>
        <c:crossBetween val="between"/>
      </c:valAx>
    </c:plotArea>
    <c:plotVisOnly val="1"/>
    <c:dispBlanksAs val="gap"/>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459</Words>
  <Characters>2622</Characters>
  <Application>Microsoft Office Word</Application>
  <DocSecurity>0</DocSecurity>
  <Lines>21</Lines>
  <Paragraphs>6</Paragraphs>
  <ScaleCrop>false</ScaleCrop>
  <Company>微软中国</Company>
  <LinksUpToDate>false</LinksUpToDate>
  <CharactersWithSpaces>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WRGHO</cp:lastModifiedBy>
  <cp:revision>14</cp:revision>
  <cp:lastPrinted>2019-10-31T01:35:00Z</cp:lastPrinted>
  <dcterms:created xsi:type="dcterms:W3CDTF">2019-10-31T00:46:00Z</dcterms:created>
  <dcterms:modified xsi:type="dcterms:W3CDTF">2019-10-31T07:04:00Z</dcterms:modified>
</cp:coreProperties>
</file>